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E1089" w14:textId="77777777" w:rsidR="00190410" w:rsidRPr="00A5272B" w:rsidRDefault="00190410" w:rsidP="003648E4">
      <w:pPr>
        <w:jc w:val="both"/>
        <w:rPr>
          <w:rFonts w:ascii="Garamond" w:hAnsi="Garamond"/>
          <w:b/>
          <w:bCs/>
          <w:sz w:val="24"/>
          <w:szCs w:val="24"/>
        </w:rPr>
      </w:pPr>
      <w:r w:rsidRPr="00A5272B">
        <w:rPr>
          <w:rFonts w:ascii="Garamond" w:hAnsi="Garamond"/>
          <w:b/>
          <w:bCs/>
          <w:spacing w:val="-3"/>
          <w:sz w:val="24"/>
          <w:szCs w:val="24"/>
        </w:rPr>
        <w:t> « R</w:t>
      </w:r>
      <w:r w:rsidRPr="00A5272B">
        <w:rPr>
          <w:rFonts w:ascii="Garamond" w:hAnsi="Garamond"/>
          <w:b/>
          <w:bCs/>
          <w:sz w:val="24"/>
          <w:szCs w:val="24"/>
        </w:rPr>
        <w:t>epenser le statut du travail. Une contribution africaine », Les éditions de l’Atelier, Août 2023, (Préf. A. Supiot)</w:t>
      </w:r>
    </w:p>
    <w:p w14:paraId="6E4F5468" w14:textId="67AA12A4" w:rsidR="00190410" w:rsidRPr="003648E4" w:rsidRDefault="00190410" w:rsidP="003648E4">
      <w:pPr>
        <w:jc w:val="both"/>
        <w:rPr>
          <w:rFonts w:ascii="Garamond" w:hAnsi="Garamond"/>
          <w:sz w:val="24"/>
          <w:szCs w:val="24"/>
        </w:rPr>
      </w:pPr>
      <w:r w:rsidRPr="003648E4">
        <w:rPr>
          <w:rFonts w:ascii="Garamond" w:hAnsi="Garamond"/>
          <w:sz w:val="24"/>
          <w:szCs w:val="24"/>
        </w:rPr>
        <w:t>Ousmane Oumarou Sidibé</w:t>
      </w:r>
      <w:r w:rsidR="006643F8">
        <w:rPr>
          <w:rFonts w:ascii="Garamond" w:hAnsi="Garamond"/>
          <w:sz w:val="24"/>
          <w:szCs w:val="24"/>
        </w:rPr>
        <w:t>, Professeur de droit, ancien ministre du travail du Mali.</w:t>
      </w:r>
    </w:p>
    <w:p w14:paraId="7BD7C319" w14:textId="2EE0AC71" w:rsidR="00E94C36" w:rsidRPr="003648E4" w:rsidRDefault="008F4509" w:rsidP="003648E4">
      <w:pPr>
        <w:jc w:val="both"/>
        <w:rPr>
          <w:rFonts w:ascii="Garamond" w:hAnsi="Garamond" w:cs="Arial"/>
          <w:sz w:val="24"/>
          <w:szCs w:val="24"/>
        </w:rPr>
      </w:pPr>
      <w:r w:rsidRPr="003648E4">
        <w:rPr>
          <w:rFonts w:ascii="Garamond" w:hAnsi="Garamond" w:cs="Arial"/>
          <w:sz w:val="24"/>
          <w:szCs w:val="24"/>
          <w:shd w:val="clear" w:color="auto" w:fill="FFFFFF"/>
        </w:rPr>
        <w:t>Autour d</w:t>
      </w:r>
      <w:r w:rsidR="006A6CB5">
        <w:rPr>
          <w:rFonts w:ascii="Garamond" w:hAnsi="Garamond" w:cs="Arial"/>
          <w:sz w:val="24"/>
          <w:szCs w:val="24"/>
          <w:shd w:val="clear" w:color="auto" w:fill="FFFFFF"/>
        </w:rPr>
        <w:t xml:space="preserve">e </w:t>
      </w:r>
      <w:r w:rsidR="00190410" w:rsidRPr="003648E4">
        <w:rPr>
          <w:rFonts w:ascii="Garamond" w:hAnsi="Garamond" w:cs="Arial"/>
          <w:sz w:val="24"/>
          <w:szCs w:val="24"/>
          <w:shd w:val="clear" w:color="auto" w:fill="FFFFFF"/>
        </w:rPr>
        <w:t xml:space="preserve">la problématique </w:t>
      </w:r>
      <w:r w:rsidRPr="003648E4">
        <w:rPr>
          <w:rFonts w:ascii="Garamond" w:hAnsi="Garamond" w:cs="Arial"/>
          <w:sz w:val="24"/>
          <w:szCs w:val="24"/>
          <w:shd w:val="clear" w:color="auto" w:fill="FFFFFF"/>
        </w:rPr>
        <w:t xml:space="preserve">centrale </w:t>
      </w:r>
      <w:r w:rsidR="00190410" w:rsidRPr="003648E4">
        <w:rPr>
          <w:rFonts w:ascii="Garamond" w:hAnsi="Garamond" w:cs="Arial"/>
          <w:sz w:val="24"/>
          <w:szCs w:val="24"/>
          <w:shd w:val="clear" w:color="auto" w:fill="FFFFFF"/>
        </w:rPr>
        <w:t xml:space="preserve">du </w:t>
      </w:r>
      <w:r w:rsidRPr="003648E4">
        <w:rPr>
          <w:rFonts w:ascii="Garamond" w:hAnsi="Garamond" w:cs="Arial"/>
          <w:sz w:val="24"/>
          <w:szCs w:val="24"/>
          <w:shd w:val="clear" w:color="auto" w:fill="FFFFFF"/>
        </w:rPr>
        <w:t xml:space="preserve">livre, </w:t>
      </w:r>
      <w:r w:rsidR="006A6CB5">
        <w:rPr>
          <w:rFonts w:ascii="Garamond" w:hAnsi="Garamond" w:cs="Arial"/>
          <w:sz w:val="24"/>
          <w:szCs w:val="24"/>
          <w:shd w:val="clear" w:color="auto" w:fill="FFFFFF"/>
        </w:rPr>
        <w:t xml:space="preserve">qu’est le </w:t>
      </w:r>
      <w:r w:rsidR="006A6CB5" w:rsidRPr="003648E4">
        <w:rPr>
          <w:rFonts w:ascii="Garamond" w:hAnsi="Garamond" w:cs="Arial"/>
          <w:sz w:val="24"/>
          <w:szCs w:val="24"/>
          <w:shd w:val="clear" w:color="auto" w:fill="FFFFFF"/>
        </w:rPr>
        <w:t xml:space="preserve">défi de l’enracinement du droit social, </w:t>
      </w:r>
      <w:r w:rsidRPr="003648E4">
        <w:rPr>
          <w:rFonts w:ascii="Garamond" w:hAnsi="Garamond" w:cs="Arial"/>
          <w:sz w:val="24"/>
          <w:szCs w:val="24"/>
          <w:shd w:val="clear" w:color="auto" w:fill="FFFFFF"/>
        </w:rPr>
        <w:t>d</w:t>
      </w:r>
      <w:r w:rsidR="00822847" w:rsidRPr="003648E4">
        <w:rPr>
          <w:rFonts w:ascii="Garamond" w:hAnsi="Garamond" w:cs="Arial"/>
          <w:sz w:val="24"/>
          <w:szCs w:val="24"/>
          <w:shd w:val="clear" w:color="auto" w:fill="FFFFFF"/>
        </w:rPr>
        <w:t xml:space="preserve">’importantes </w:t>
      </w:r>
      <w:r w:rsidR="00400AF0" w:rsidRPr="003648E4">
        <w:rPr>
          <w:rFonts w:ascii="Garamond" w:hAnsi="Garamond" w:cs="Arial"/>
          <w:sz w:val="24"/>
          <w:szCs w:val="24"/>
          <w:shd w:val="clear" w:color="auto" w:fill="FFFFFF"/>
        </w:rPr>
        <w:t xml:space="preserve">questions </w:t>
      </w:r>
      <w:r w:rsidRPr="003648E4">
        <w:rPr>
          <w:rFonts w:ascii="Garamond" w:hAnsi="Garamond" w:cs="Arial"/>
          <w:sz w:val="24"/>
          <w:szCs w:val="24"/>
          <w:shd w:val="clear" w:color="auto" w:fill="FFFFFF"/>
        </w:rPr>
        <w:t>se croisent, notamment l’uniformisation des modes</w:t>
      </w:r>
      <w:r w:rsidRPr="003648E4">
        <w:rPr>
          <w:rFonts w:ascii="Garamond" w:hAnsi="Garamond" w:cs="Arial"/>
          <w:sz w:val="24"/>
          <w:szCs w:val="24"/>
        </w:rPr>
        <w:t xml:space="preserve"> d’organisation </w:t>
      </w:r>
      <w:r w:rsidR="00400AF0" w:rsidRPr="003648E4">
        <w:rPr>
          <w:rFonts w:ascii="Garamond" w:hAnsi="Garamond" w:cs="Arial"/>
          <w:sz w:val="24"/>
          <w:szCs w:val="24"/>
        </w:rPr>
        <w:t>du travail</w:t>
      </w:r>
      <w:r w:rsidR="006A6CB5">
        <w:rPr>
          <w:rFonts w:ascii="Garamond" w:hAnsi="Garamond" w:cs="Arial"/>
          <w:sz w:val="24"/>
          <w:szCs w:val="24"/>
        </w:rPr>
        <w:t xml:space="preserve">, </w:t>
      </w:r>
      <w:r w:rsidRPr="003648E4">
        <w:rPr>
          <w:rFonts w:ascii="Garamond" w:hAnsi="Garamond" w:cs="Arial"/>
          <w:sz w:val="24"/>
          <w:szCs w:val="24"/>
        </w:rPr>
        <w:t>l</w:t>
      </w:r>
      <w:r w:rsidRPr="003648E4">
        <w:rPr>
          <w:rFonts w:ascii="Garamond" w:hAnsi="Garamond" w:cs="Arial"/>
          <w:sz w:val="24"/>
          <w:szCs w:val="24"/>
          <w:shd w:val="clear" w:color="auto" w:fill="FFFFFF"/>
        </w:rPr>
        <w:t>a tendance uniformisatrice du droit du travail</w:t>
      </w:r>
      <w:r w:rsidR="00400AF0" w:rsidRPr="003648E4">
        <w:rPr>
          <w:rFonts w:ascii="Garamond" w:hAnsi="Garamond" w:cs="Arial"/>
          <w:sz w:val="24"/>
          <w:szCs w:val="24"/>
          <w:shd w:val="clear" w:color="auto" w:fill="FFFFFF"/>
        </w:rPr>
        <w:t xml:space="preserve"> à travers les </w:t>
      </w:r>
      <w:r w:rsidR="00822847" w:rsidRPr="003648E4">
        <w:rPr>
          <w:rFonts w:ascii="Garamond" w:hAnsi="Garamond" w:cs="Arial"/>
          <w:sz w:val="24"/>
          <w:szCs w:val="24"/>
          <w:shd w:val="clear" w:color="auto" w:fill="FFFFFF"/>
        </w:rPr>
        <w:t xml:space="preserve">différentes </w:t>
      </w:r>
      <w:r w:rsidR="00400AF0" w:rsidRPr="003648E4">
        <w:rPr>
          <w:rFonts w:ascii="Garamond" w:hAnsi="Garamond" w:cs="Arial"/>
          <w:sz w:val="24"/>
          <w:szCs w:val="24"/>
          <w:shd w:val="clear" w:color="auto" w:fill="FFFFFF"/>
        </w:rPr>
        <w:t>formes de flexibilité</w:t>
      </w:r>
      <w:r w:rsidR="006A6CB5">
        <w:rPr>
          <w:rFonts w:ascii="Garamond" w:hAnsi="Garamond" w:cs="Arial"/>
          <w:sz w:val="24"/>
          <w:szCs w:val="24"/>
          <w:shd w:val="clear" w:color="auto" w:fill="FFFFFF"/>
        </w:rPr>
        <w:t xml:space="preserve"> et </w:t>
      </w:r>
      <w:r w:rsidR="006A6CB5">
        <w:rPr>
          <w:rFonts w:ascii="Garamond" w:hAnsi="Garamond" w:cs="Arial"/>
          <w:sz w:val="24"/>
          <w:szCs w:val="24"/>
        </w:rPr>
        <w:t>l’acculturation juridique</w:t>
      </w:r>
      <w:r w:rsidR="00822847" w:rsidRPr="003648E4">
        <w:rPr>
          <w:rFonts w:ascii="Garamond" w:hAnsi="Garamond" w:cs="Arial"/>
          <w:sz w:val="24"/>
          <w:szCs w:val="24"/>
          <w:shd w:val="clear" w:color="auto" w:fill="FFFFFF"/>
        </w:rPr>
        <w:t>.</w:t>
      </w:r>
      <w:r w:rsidRPr="003648E4">
        <w:rPr>
          <w:rFonts w:ascii="Garamond" w:hAnsi="Garamond" w:cs="Arial"/>
          <w:sz w:val="24"/>
          <w:szCs w:val="24"/>
          <w:shd w:val="clear" w:color="auto" w:fill="FFFFFF"/>
        </w:rPr>
        <w:t xml:space="preserve"> </w:t>
      </w:r>
      <w:r w:rsidR="00301FC3" w:rsidRPr="003648E4">
        <w:rPr>
          <w:rFonts w:ascii="Garamond" w:hAnsi="Garamond" w:cs="Arial"/>
          <w:iCs/>
          <w:sz w:val="24"/>
          <w:szCs w:val="24"/>
          <w:shd w:val="clear" w:color="auto" w:fill="FFFFFF"/>
        </w:rPr>
        <w:t>D</w:t>
      </w:r>
      <w:r w:rsidR="00301FC3" w:rsidRPr="003648E4">
        <w:rPr>
          <w:rFonts w:ascii="Garamond" w:hAnsi="Garamond" w:cs="Arial"/>
          <w:sz w:val="24"/>
          <w:szCs w:val="24"/>
          <w:shd w:val="clear" w:color="auto" w:fill="FFFFFF"/>
        </w:rPr>
        <w:t xml:space="preserve">ans sa </w:t>
      </w:r>
      <w:r w:rsidR="00301FC3" w:rsidRPr="003648E4">
        <w:rPr>
          <w:rFonts w:ascii="Garamond" w:hAnsi="Garamond" w:cs="Arial"/>
          <w:i/>
          <w:sz w:val="24"/>
          <w:szCs w:val="24"/>
          <w:shd w:val="clear" w:color="auto" w:fill="FFFFFF"/>
        </w:rPr>
        <w:t>Sociologie du droit</w:t>
      </w:r>
      <w:r w:rsidR="00301FC3" w:rsidRPr="003648E4">
        <w:rPr>
          <w:rFonts w:ascii="Garamond" w:hAnsi="Garamond" w:cs="Arial"/>
          <w:iCs/>
          <w:sz w:val="24"/>
          <w:szCs w:val="24"/>
          <w:shd w:val="clear" w:color="auto" w:fill="FFFFFF"/>
        </w:rPr>
        <w:t xml:space="preserve">, </w:t>
      </w:r>
      <w:r w:rsidR="00301FC3" w:rsidRPr="003648E4">
        <w:rPr>
          <w:rFonts w:ascii="Garamond" w:hAnsi="Garamond" w:cs="Arial"/>
          <w:sz w:val="24"/>
          <w:szCs w:val="24"/>
          <w:shd w:val="clear" w:color="auto" w:fill="FFFFFF"/>
        </w:rPr>
        <w:t xml:space="preserve">Henri Lévy-Bruhl prédisait </w:t>
      </w:r>
      <w:r w:rsidR="00301FC3" w:rsidRPr="003648E4">
        <w:rPr>
          <w:rFonts w:ascii="Garamond" w:hAnsi="Garamond" w:cs="Arial"/>
          <w:iCs/>
          <w:sz w:val="24"/>
          <w:szCs w:val="24"/>
          <w:shd w:val="clear" w:color="auto" w:fill="FFFFFF"/>
        </w:rPr>
        <w:t xml:space="preserve">déjà en 1961 </w:t>
      </w:r>
      <w:r w:rsidR="00301FC3" w:rsidRPr="003648E4">
        <w:rPr>
          <w:rFonts w:ascii="Garamond" w:hAnsi="Garamond" w:cs="Arial"/>
          <w:sz w:val="24"/>
          <w:szCs w:val="24"/>
          <w:shd w:val="clear" w:color="auto" w:fill="FFFFFF"/>
        </w:rPr>
        <w:t xml:space="preserve">que </w:t>
      </w:r>
      <w:r w:rsidR="00301FC3" w:rsidRPr="003648E4">
        <w:rPr>
          <w:rFonts w:ascii="Garamond" w:hAnsi="Garamond" w:cs="Arial"/>
          <w:iCs/>
          <w:sz w:val="24"/>
          <w:szCs w:val="24"/>
          <w:shd w:val="clear" w:color="auto" w:fill="FFFFFF"/>
        </w:rPr>
        <w:t>l’acculturation juridique </w:t>
      </w:r>
      <w:r w:rsidR="00301FC3" w:rsidRPr="003648E4">
        <w:rPr>
          <w:rFonts w:ascii="Garamond" w:hAnsi="Garamond" w:cs="Arial"/>
          <w:sz w:val="24"/>
          <w:szCs w:val="24"/>
          <w:shd w:val="clear" w:color="auto" w:fill="FFFFFF"/>
        </w:rPr>
        <w:t>et l’unification du droit sont « les problèmes d’aujourd’hui et de demain » </w:t>
      </w:r>
      <w:r w:rsidR="00301FC3" w:rsidRPr="003648E4">
        <w:rPr>
          <w:rStyle w:val="Appelnotedebasdep"/>
          <w:rFonts w:ascii="Garamond" w:hAnsi="Garamond" w:cs="Arial"/>
          <w:sz w:val="24"/>
          <w:szCs w:val="24"/>
          <w:shd w:val="clear" w:color="auto" w:fill="FFFFFF"/>
        </w:rPr>
        <w:footnoteReference w:id="1"/>
      </w:r>
      <w:r w:rsidR="00301FC3" w:rsidRPr="003648E4">
        <w:rPr>
          <w:rFonts w:ascii="Garamond" w:hAnsi="Garamond" w:cs="Arial"/>
          <w:sz w:val="24"/>
          <w:szCs w:val="24"/>
          <w:shd w:val="clear" w:color="auto" w:fill="FFFFFF"/>
        </w:rPr>
        <w:t>.</w:t>
      </w:r>
      <w:r w:rsidR="00301FC3" w:rsidRPr="003648E4">
        <w:rPr>
          <w:rFonts w:ascii="Garamond" w:hAnsi="Garamond" w:cs="Arial"/>
          <w:spacing w:val="-3"/>
          <w:sz w:val="24"/>
          <w:szCs w:val="24"/>
          <w:lang w:val="fr-CA"/>
        </w:rPr>
        <w:t xml:space="preserve"> </w:t>
      </w:r>
      <w:r w:rsidR="00E94C36" w:rsidRPr="003648E4">
        <w:rPr>
          <w:rFonts w:ascii="Garamond" w:eastAsia="Times New Roman" w:hAnsi="Garamond" w:cs="Arial"/>
          <w:sz w:val="24"/>
          <w:szCs w:val="24"/>
          <w:lang w:eastAsia="fr-FR"/>
        </w:rPr>
        <w:t xml:space="preserve">A propos des pays africains, plus que d’une simple importation de normes, </w:t>
      </w:r>
      <w:r w:rsidR="00E94C36" w:rsidRPr="003648E4">
        <w:rPr>
          <w:rFonts w:ascii="Garamond" w:hAnsi="Garamond" w:cs="Arial"/>
          <w:sz w:val="24"/>
          <w:szCs w:val="24"/>
        </w:rPr>
        <w:t xml:space="preserve">Dominique Darbon et Jean du Bois de Gaudusson </w:t>
      </w:r>
      <w:r w:rsidR="005208FB">
        <w:rPr>
          <w:rFonts w:ascii="Garamond" w:hAnsi="Garamond" w:cs="Arial"/>
          <w:sz w:val="24"/>
          <w:szCs w:val="24"/>
        </w:rPr>
        <w:t>parlent d’</w:t>
      </w:r>
      <w:r w:rsidR="00E94C36" w:rsidRPr="003648E4">
        <w:rPr>
          <w:rFonts w:ascii="Garamond" w:hAnsi="Garamond" w:cs="Arial"/>
          <w:sz w:val="24"/>
          <w:szCs w:val="24"/>
        </w:rPr>
        <w:t xml:space="preserve">une « situation globale d’importation institutionnelle » et même </w:t>
      </w:r>
      <w:r w:rsidR="005208FB">
        <w:rPr>
          <w:rFonts w:ascii="Garamond" w:hAnsi="Garamond" w:cs="Arial"/>
          <w:sz w:val="24"/>
          <w:szCs w:val="24"/>
        </w:rPr>
        <w:t>d’</w:t>
      </w:r>
      <w:r w:rsidR="00E94C36" w:rsidRPr="003648E4">
        <w:rPr>
          <w:rFonts w:ascii="Garamond" w:hAnsi="Garamond" w:cs="Arial"/>
          <w:sz w:val="24"/>
          <w:szCs w:val="24"/>
        </w:rPr>
        <w:t>une « dépendance juridique</w:t>
      </w:r>
      <w:r w:rsidR="00E94C36" w:rsidRPr="003648E4">
        <w:rPr>
          <w:rStyle w:val="Appelnotedebasdep"/>
          <w:rFonts w:ascii="Garamond" w:hAnsi="Garamond" w:cs="Arial"/>
          <w:sz w:val="24"/>
          <w:szCs w:val="24"/>
        </w:rPr>
        <w:footnoteReference w:id="2"/>
      </w:r>
      <w:r w:rsidR="00E94C36" w:rsidRPr="003648E4">
        <w:rPr>
          <w:rFonts w:ascii="Garamond" w:hAnsi="Garamond" w:cs="Arial"/>
          <w:sz w:val="24"/>
          <w:szCs w:val="24"/>
        </w:rPr>
        <w:t xml:space="preserve"> ». Il s’agit bien de l’importation quasi systématique de normes, d’abord à travers le droit colonial, puis à l’occasion de l’adoption des législations nationales après les indépendances et de réformes plus récentes. L’importation des normes relève autant des pressions extérieures </w:t>
      </w:r>
      <w:r w:rsidR="008E58A2">
        <w:rPr>
          <w:rFonts w:ascii="Garamond" w:hAnsi="Garamond" w:cs="Arial"/>
          <w:sz w:val="24"/>
          <w:szCs w:val="24"/>
        </w:rPr>
        <w:t xml:space="preserve">sous des formes diverses </w:t>
      </w:r>
      <w:r w:rsidR="00E94C36" w:rsidRPr="003648E4">
        <w:rPr>
          <w:rFonts w:ascii="Garamond" w:hAnsi="Garamond" w:cs="Arial"/>
          <w:sz w:val="24"/>
          <w:szCs w:val="24"/>
        </w:rPr>
        <w:t xml:space="preserve">que du simple mimétisme, un réflexe très présent chez les anciens colonisés et les élites bureaucratiques mondialisées, qui ont fait du benchmarking une religion, au risque parfois d’importer des recettes parfaitement inadaptées. </w:t>
      </w:r>
    </w:p>
    <w:p w14:paraId="317380BC" w14:textId="75B60582" w:rsidR="00385F1F" w:rsidRPr="003648E4" w:rsidRDefault="009951E6" w:rsidP="003648E4">
      <w:pPr>
        <w:jc w:val="both"/>
        <w:rPr>
          <w:rFonts w:ascii="Garamond" w:hAnsi="Garamond" w:cs="Helvetica"/>
          <w:color w:val="444444"/>
          <w:spacing w:val="15"/>
          <w:sz w:val="24"/>
          <w:szCs w:val="24"/>
          <w:shd w:val="clear" w:color="auto" w:fill="FFFFFF"/>
        </w:rPr>
      </w:pPr>
      <w:r w:rsidRPr="003648E4">
        <w:rPr>
          <w:rFonts w:ascii="Garamond" w:hAnsi="Garamond" w:cs="Arial"/>
          <w:color w:val="000000"/>
          <w:sz w:val="24"/>
          <w:szCs w:val="24"/>
          <w:shd w:val="clear" w:color="auto" w:fill="FFFFFF"/>
        </w:rPr>
        <w:t xml:space="preserve">J’essaye de montrer que le mouvement </w:t>
      </w:r>
      <w:r w:rsidR="005208FB">
        <w:rPr>
          <w:rFonts w:ascii="Garamond" w:hAnsi="Garamond" w:cs="Arial"/>
          <w:color w:val="000000"/>
          <w:sz w:val="24"/>
          <w:szCs w:val="24"/>
          <w:shd w:val="clear" w:color="auto" w:fill="FFFFFF"/>
        </w:rPr>
        <w:t xml:space="preserve">actuel </w:t>
      </w:r>
      <w:r w:rsidRPr="003648E4">
        <w:rPr>
          <w:rFonts w:ascii="Garamond" w:hAnsi="Garamond" w:cs="Arial"/>
          <w:color w:val="000000"/>
          <w:sz w:val="24"/>
          <w:szCs w:val="24"/>
          <w:shd w:val="clear" w:color="auto" w:fill="FFFFFF"/>
        </w:rPr>
        <w:t xml:space="preserve">d’uniformisation du droit du travail est fondamentalement </w:t>
      </w:r>
      <w:r w:rsidR="008A0C2E" w:rsidRPr="003648E4">
        <w:rPr>
          <w:rFonts w:ascii="Garamond" w:hAnsi="Garamond" w:cs="Arial"/>
          <w:color w:val="000000"/>
          <w:sz w:val="24"/>
          <w:szCs w:val="24"/>
          <w:shd w:val="clear" w:color="auto" w:fill="FFFFFF"/>
        </w:rPr>
        <w:t>associé</w:t>
      </w:r>
      <w:r w:rsidRPr="003648E4">
        <w:rPr>
          <w:rFonts w:ascii="Garamond" w:hAnsi="Garamond" w:cs="Arial"/>
          <w:color w:val="000000"/>
          <w:sz w:val="24"/>
          <w:szCs w:val="24"/>
          <w:shd w:val="clear" w:color="auto" w:fill="FFFFFF"/>
        </w:rPr>
        <w:t xml:space="preserve"> à </w:t>
      </w:r>
      <w:r w:rsidR="006B07F7" w:rsidRPr="003648E4">
        <w:rPr>
          <w:rFonts w:ascii="Garamond" w:hAnsi="Garamond" w:cs="Arial"/>
          <w:color w:val="000000"/>
          <w:sz w:val="24"/>
          <w:szCs w:val="24"/>
          <w:shd w:val="clear" w:color="auto" w:fill="FFFFFF"/>
        </w:rPr>
        <w:t>des objectifs d’efficacité économique supposé</w:t>
      </w:r>
      <w:r w:rsidR="005208FB">
        <w:rPr>
          <w:rFonts w:ascii="Garamond" w:hAnsi="Garamond" w:cs="Arial"/>
          <w:color w:val="000000"/>
          <w:sz w:val="24"/>
          <w:szCs w:val="24"/>
          <w:shd w:val="clear" w:color="auto" w:fill="FFFFFF"/>
        </w:rPr>
        <w:t>e</w:t>
      </w:r>
      <w:r w:rsidR="006B07F7" w:rsidRPr="003648E4">
        <w:rPr>
          <w:rFonts w:ascii="Garamond" w:hAnsi="Garamond" w:cs="Arial"/>
          <w:color w:val="000000"/>
          <w:sz w:val="24"/>
          <w:szCs w:val="24"/>
          <w:shd w:val="clear" w:color="auto" w:fill="FFFFFF"/>
        </w:rPr>
        <w:t xml:space="preserve">, ignorant les réalités sociales et culturelles, particulièrement dans les pays dits en voie de développement </w:t>
      </w:r>
      <w:r w:rsidRPr="003648E4">
        <w:rPr>
          <w:rStyle w:val="Appelnotedebasdep"/>
          <w:rFonts w:ascii="Garamond" w:hAnsi="Garamond" w:cs="Arial"/>
          <w:color w:val="000000"/>
          <w:sz w:val="24"/>
          <w:szCs w:val="24"/>
          <w:shd w:val="clear" w:color="auto" w:fill="FFFFFF"/>
          <w:lang w:val="fr-ML"/>
        </w:rPr>
        <w:footnoteReference w:id="3"/>
      </w:r>
      <w:r w:rsidRPr="003648E4">
        <w:rPr>
          <w:rFonts w:ascii="Garamond" w:hAnsi="Garamond" w:cs="Arial"/>
          <w:color w:val="000000"/>
          <w:sz w:val="24"/>
          <w:szCs w:val="24"/>
          <w:shd w:val="clear" w:color="auto" w:fill="FFFFFF"/>
        </w:rPr>
        <w:t xml:space="preserve">. </w:t>
      </w:r>
      <w:r w:rsidR="00527F0E" w:rsidRPr="003648E4">
        <w:rPr>
          <w:rFonts w:ascii="Garamond" w:hAnsi="Garamond" w:cs="Arial"/>
          <w:sz w:val="24"/>
          <w:szCs w:val="24"/>
        </w:rPr>
        <w:t>Dans « </w:t>
      </w:r>
      <w:r w:rsidR="00527F0E" w:rsidRPr="003648E4">
        <w:rPr>
          <w:rFonts w:ascii="Garamond" w:hAnsi="Garamond" w:cs="Arial"/>
          <w:i/>
          <w:sz w:val="24"/>
          <w:szCs w:val="24"/>
        </w:rPr>
        <w:t>Le travail au XXI</w:t>
      </w:r>
      <w:r w:rsidR="00527F0E" w:rsidRPr="003648E4">
        <w:rPr>
          <w:rFonts w:ascii="Garamond" w:hAnsi="Garamond" w:cs="Arial"/>
          <w:i/>
          <w:sz w:val="24"/>
          <w:szCs w:val="24"/>
          <w:vertAlign w:val="superscript"/>
        </w:rPr>
        <w:t xml:space="preserve">e </w:t>
      </w:r>
      <w:r w:rsidR="00527F0E" w:rsidRPr="003648E4">
        <w:rPr>
          <w:rFonts w:ascii="Garamond" w:hAnsi="Garamond" w:cs="Arial"/>
          <w:i/>
          <w:sz w:val="24"/>
          <w:szCs w:val="24"/>
        </w:rPr>
        <w:t>siècle »,</w:t>
      </w:r>
      <w:r w:rsidR="00527F0E" w:rsidRPr="003648E4">
        <w:rPr>
          <w:rFonts w:ascii="Garamond" w:hAnsi="Garamond" w:cs="Arial"/>
          <w:sz w:val="24"/>
          <w:szCs w:val="24"/>
        </w:rPr>
        <w:t xml:space="preserve"> Alain Supiot note que « depuis deux siècles, l’idée de progrès économique et social a généralement eu pour corollaire celle d’une extension à tous les pays du monde des modes d’organisation du travail établis dans les vieux pays industriels</w:t>
      </w:r>
      <w:r w:rsidR="00527F0E" w:rsidRPr="003648E4">
        <w:rPr>
          <w:rStyle w:val="Appelnotedebasdep"/>
          <w:rFonts w:ascii="Garamond" w:hAnsi="Garamond" w:cs="Arial"/>
          <w:sz w:val="24"/>
          <w:szCs w:val="24"/>
        </w:rPr>
        <w:footnoteReference w:id="4"/>
      </w:r>
      <w:r w:rsidR="00527F0E" w:rsidRPr="003648E4">
        <w:rPr>
          <w:rFonts w:ascii="Garamond" w:hAnsi="Garamond" w:cs="Arial"/>
          <w:sz w:val="24"/>
          <w:szCs w:val="24"/>
        </w:rPr>
        <w:t xml:space="preserve"> ». </w:t>
      </w:r>
      <w:r w:rsidR="00385F1F" w:rsidRPr="003648E4">
        <w:rPr>
          <w:rFonts w:ascii="Garamond" w:hAnsi="Garamond" w:cs="Arial"/>
          <w:color w:val="000000"/>
          <w:sz w:val="24"/>
          <w:szCs w:val="24"/>
          <w:shd w:val="clear" w:color="auto" w:fill="FFFFFF"/>
        </w:rPr>
        <w:t xml:space="preserve">Georges Friedmann a vigoureusement remis en question la validité du </w:t>
      </w:r>
      <w:r w:rsidR="00385F1F" w:rsidRPr="003648E4">
        <w:rPr>
          <w:rFonts w:ascii="Garamond" w:hAnsi="Garamond" w:cs="Arial"/>
          <w:i/>
          <w:iCs/>
          <w:color w:val="000000"/>
          <w:sz w:val="24"/>
          <w:szCs w:val="24"/>
          <w:shd w:val="clear" w:color="auto" w:fill="FFFFFF"/>
        </w:rPr>
        <w:t xml:space="preserve">« one best way » </w:t>
      </w:r>
      <w:r w:rsidR="00385F1F" w:rsidRPr="003648E4">
        <w:rPr>
          <w:rFonts w:ascii="Garamond" w:hAnsi="Garamond" w:cs="Arial"/>
          <w:color w:val="000000"/>
          <w:sz w:val="24"/>
          <w:szCs w:val="24"/>
          <w:shd w:val="clear" w:color="auto" w:fill="FFFFFF"/>
        </w:rPr>
        <w:t>de l’organisation taylorienne du système de production</w:t>
      </w:r>
      <w:r w:rsidR="00385F1F" w:rsidRPr="003648E4">
        <w:rPr>
          <w:rStyle w:val="Appelnotedebasdep"/>
          <w:rFonts w:ascii="Garamond" w:hAnsi="Garamond" w:cs="Arial"/>
          <w:color w:val="000000"/>
          <w:sz w:val="24"/>
          <w:szCs w:val="24"/>
          <w:shd w:val="clear" w:color="auto" w:fill="FFFFFF"/>
          <w:lang w:val="fr-ML"/>
        </w:rPr>
        <w:footnoteReference w:id="5"/>
      </w:r>
      <w:r w:rsidR="00385F1F" w:rsidRPr="003648E4">
        <w:rPr>
          <w:rFonts w:ascii="Garamond" w:hAnsi="Garamond" w:cs="Arial"/>
          <w:color w:val="000000"/>
          <w:sz w:val="24"/>
          <w:szCs w:val="24"/>
          <w:shd w:val="clear" w:color="auto" w:fill="FFFFFF"/>
        </w:rPr>
        <w:t xml:space="preserve">, </w:t>
      </w:r>
      <w:r w:rsidR="00EF182C" w:rsidRPr="003648E4">
        <w:rPr>
          <w:rFonts w:ascii="Garamond" w:hAnsi="Garamond" w:cs="Arial"/>
          <w:color w:val="000000"/>
          <w:sz w:val="24"/>
          <w:szCs w:val="24"/>
          <w:shd w:val="clear" w:color="auto" w:fill="FFFFFF"/>
        </w:rPr>
        <w:t xml:space="preserve">qui </w:t>
      </w:r>
      <w:r w:rsidR="00385F1F" w:rsidRPr="003648E4">
        <w:rPr>
          <w:rFonts w:ascii="Garamond" w:hAnsi="Garamond" w:cs="Arial"/>
          <w:color w:val="000000"/>
          <w:sz w:val="24"/>
          <w:szCs w:val="24"/>
          <w:shd w:val="clear" w:color="auto" w:fill="FFFFFF"/>
        </w:rPr>
        <w:t xml:space="preserve">est critiquée par d’autres chercheurs comme </w:t>
      </w:r>
      <w:r w:rsidR="00385F1F" w:rsidRPr="003648E4">
        <w:rPr>
          <w:rFonts w:ascii="Garamond" w:hAnsi="Garamond" w:cs="Arial"/>
          <w:sz w:val="24"/>
          <w:szCs w:val="24"/>
        </w:rPr>
        <w:t>Yves Clot</w:t>
      </w:r>
      <w:r w:rsidR="00D74109">
        <w:rPr>
          <w:rStyle w:val="Appelnotedebasdep"/>
          <w:rFonts w:ascii="Garamond" w:hAnsi="Garamond" w:cs="Arial"/>
          <w:sz w:val="24"/>
          <w:szCs w:val="24"/>
        </w:rPr>
        <w:footnoteReference w:id="6"/>
      </w:r>
      <w:r w:rsidR="00385F1F" w:rsidRPr="003648E4">
        <w:rPr>
          <w:rFonts w:ascii="Garamond" w:hAnsi="Garamond" w:cs="Arial"/>
          <w:sz w:val="24"/>
          <w:szCs w:val="24"/>
        </w:rPr>
        <w:t xml:space="preserve"> et Danièle Linhart, en ce qu’elle dépossède le travailleur de son savoir, en séparant l’acteur de </w:t>
      </w:r>
      <w:r w:rsidR="00D74109" w:rsidRPr="003648E4">
        <w:rPr>
          <w:rFonts w:ascii="Garamond" w:hAnsi="Garamond" w:cs="Arial"/>
          <w:sz w:val="24"/>
          <w:szCs w:val="24"/>
        </w:rPr>
        <w:t>l’activité</w:t>
      </w:r>
      <w:r w:rsidR="00D74109" w:rsidRPr="003648E4">
        <w:rPr>
          <w:rFonts w:ascii="Garamond" w:hAnsi="Garamond"/>
          <w:color w:val="4C4C4C"/>
          <w:sz w:val="24"/>
          <w:szCs w:val="24"/>
          <w:shd w:val="clear" w:color="auto" w:fill="FFFFFF"/>
        </w:rPr>
        <w:t xml:space="preserve"> »</w:t>
      </w:r>
      <w:r w:rsidR="00D74109">
        <w:rPr>
          <w:rStyle w:val="Appelnotedebasdep"/>
          <w:rFonts w:ascii="Garamond" w:hAnsi="Garamond"/>
          <w:color w:val="4C4C4C"/>
          <w:sz w:val="24"/>
          <w:szCs w:val="24"/>
          <w:shd w:val="clear" w:color="auto" w:fill="FFFFFF"/>
        </w:rPr>
        <w:footnoteReference w:id="7"/>
      </w:r>
      <w:r w:rsidR="00385F1F" w:rsidRPr="003648E4">
        <w:rPr>
          <w:rFonts w:ascii="Garamond" w:hAnsi="Garamond"/>
          <w:color w:val="4C4C4C"/>
          <w:sz w:val="24"/>
          <w:szCs w:val="24"/>
          <w:shd w:val="clear" w:color="auto" w:fill="FFFFFF"/>
        </w:rPr>
        <w:t>.</w:t>
      </w:r>
      <w:r w:rsidR="00385F1F" w:rsidRPr="003648E4">
        <w:rPr>
          <w:rFonts w:ascii="Garamond" w:hAnsi="Garamond" w:cs="Helvetica"/>
          <w:color w:val="444444"/>
          <w:spacing w:val="15"/>
          <w:sz w:val="24"/>
          <w:szCs w:val="24"/>
          <w:shd w:val="clear" w:color="auto" w:fill="FFFFFF"/>
        </w:rPr>
        <w:t xml:space="preserve">   </w:t>
      </w:r>
    </w:p>
    <w:p w14:paraId="2DE57B7F" w14:textId="379B1739" w:rsidR="0029381D" w:rsidRPr="003648E4" w:rsidRDefault="00164B2F" w:rsidP="003648E4">
      <w:pPr>
        <w:jc w:val="both"/>
        <w:rPr>
          <w:rFonts w:ascii="Garamond" w:hAnsi="Garamond" w:cs="Arial"/>
          <w:spacing w:val="-3"/>
          <w:sz w:val="24"/>
          <w:szCs w:val="24"/>
          <w:lang w:val="fr-CA"/>
        </w:rPr>
      </w:pPr>
      <w:r>
        <w:rPr>
          <w:rFonts w:ascii="Garamond" w:hAnsi="Garamond"/>
          <w:sz w:val="24"/>
          <w:szCs w:val="24"/>
        </w:rPr>
        <w:t xml:space="preserve">On a tendance à considérer le </w:t>
      </w:r>
      <w:r w:rsidR="00822847" w:rsidRPr="003648E4">
        <w:rPr>
          <w:rFonts w:ascii="Garamond" w:hAnsi="Garamond"/>
          <w:sz w:val="24"/>
          <w:szCs w:val="24"/>
        </w:rPr>
        <w:t xml:space="preserve">droit du travail </w:t>
      </w:r>
      <w:r w:rsidR="00DC49F6" w:rsidRPr="003648E4">
        <w:rPr>
          <w:rFonts w:ascii="Garamond" w:hAnsi="Garamond"/>
          <w:sz w:val="24"/>
          <w:szCs w:val="24"/>
        </w:rPr>
        <w:t>comme une matière technique culturellement neutre, dont la seule variable serait liée au niveau de protection accordée aux travailleurs. Cette prétendue neutralité culturelle</w:t>
      </w:r>
      <w:r w:rsidR="008E58A2">
        <w:rPr>
          <w:rFonts w:ascii="Garamond" w:hAnsi="Garamond"/>
          <w:sz w:val="24"/>
          <w:szCs w:val="24"/>
        </w:rPr>
        <w:t xml:space="preserve"> du droit</w:t>
      </w:r>
      <w:r w:rsidR="00DC49F6" w:rsidRPr="003648E4">
        <w:rPr>
          <w:rFonts w:ascii="Garamond" w:hAnsi="Garamond"/>
          <w:sz w:val="24"/>
          <w:szCs w:val="24"/>
        </w:rPr>
        <w:t xml:space="preserve">, portée notamment par </w:t>
      </w:r>
      <w:r w:rsidR="00DC49F6" w:rsidRPr="003648E4">
        <w:rPr>
          <w:rFonts w:ascii="Garamond" w:hAnsi="Garamond" w:cs="Times New Roman"/>
          <w:sz w:val="24"/>
          <w:szCs w:val="24"/>
        </w:rPr>
        <w:t xml:space="preserve">la </w:t>
      </w:r>
      <w:r w:rsidR="00DC49F6" w:rsidRPr="003648E4">
        <w:rPr>
          <w:rFonts w:ascii="Garamond" w:hAnsi="Garamond" w:cs="Times New Roman"/>
          <w:i/>
          <w:sz w:val="24"/>
          <w:szCs w:val="24"/>
        </w:rPr>
        <w:t>New comparative economics</w:t>
      </w:r>
      <w:r w:rsidR="00DC49F6" w:rsidRPr="003648E4">
        <w:rPr>
          <w:rFonts w:ascii="Garamond" w:hAnsi="Garamond" w:cs="Times New Roman"/>
          <w:sz w:val="24"/>
          <w:szCs w:val="24"/>
        </w:rPr>
        <w:t>, qui considère la qualité des institutions et du droit comme une condition essentielle de l’efficacité économique,</w:t>
      </w:r>
      <w:r w:rsidR="00DC49F6" w:rsidRPr="003648E4">
        <w:rPr>
          <w:rFonts w:ascii="Garamond" w:hAnsi="Garamond"/>
          <w:sz w:val="24"/>
          <w:szCs w:val="24"/>
        </w:rPr>
        <w:t xml:space="preserve"> justifie</w:t>
      </w:r>
      <w:r w:rsidR="00822847" w:rsidRPr="003648E4">
        <w:rPr>
          <w:rFonts w:ascii="Garamond" w:hAnsi="Garamond"/>
          <w:sz w:val="24"/>
          <w:szCs w:val="24"/>
        </w:rPr>
        <w:t xml:space="preserve"> le transfert dans le monde entier des techniques de flexibilité et autres formes atypiques du travail.</w:t>
      </w:r>
      <w:r w:rsidR="00822847" w:rsidRPr="003648E4">
        <w:rPr>
          <w:rFonts w:ascii="Garamond" w:hAnsi="Garamond" w:cs="Arial"/>
          <w:color w:val="000000"/>
          <w:sz w:val="24"/>
          <w:szCs w:val="24"/>
          <w:shd w:val="clear" w:color="auto" w:fill="FFFFFF"/>
        </w:rPr>
        <w:t xml:space="preserve"> L’uniformisation des techniques managériales précède celle du droit du travail, qui est mobilisé pour les légitimer et donner une base juridique à leur libre déploiement. </w:t>
      </w:r>
      <w:r w:rsidR="0029381D" w:rsidRPr="003648E4">
        <w:rPr>
          <w:rFonts w:ascii="Garamond" w:hAnsi="Garamond" w:cs="Arial"/>
          <w:spacing w:val="-3"/>
          <w:sz w:val="24"/>
          <w:szCs w:val="24"/>
          <w:lang w:val="fr-CA"/>
        </w:rPr>
        <w:t>Les nouvelles formes de travail et autres techniques de flexibilisation sont pensées par les sciences économiques et de gestion avant d’être formalisées</w:t>
      </w:r>
      <w:r w:rsidR="00822847" w:rsidRPr="003648E4">
        <w:rPr>
          <w:rFonts w:ascii="Garamond" w:hAnsi="Garamond" w:cs="Arial"/>
          <w:spacing w:val="-3"/>
          <w:sz w:val="24"/>
          <w:szCs w:val="24"/>
          <w:lang w:val="fr-CA"/>
        </w:rPr>
        <w:t xml:space="preserve"> </w:t>
      </w:r>
      <w:r w:rsidR="0029381D" w:rsidRPr="003648E4">
        <w:rPr>
          <w:rFonts w:ascii="Garamond" w:hAnsi="Garamond" w:cs="Arial"/>
          <w:spacing w:val="-3"/>
          <w:sz w:val="24"/>
          <w:szCs w:val="24"/>
          <w:lang w:val="fr-CA"/>
        </w:rPr>
        <w:t>par les législations du travail. Le droit du travail est ainsi satellisé par les disciplines normatives sus évoquées</w:t>
      </w:r>
      <w:r w:rsidR="008E58A2">
        <w:rPr>
          <w:rFonts w:ascii="Garamond" w:hAnsi="Garamond" w:cs="Arial"/>
          <w:spacing w:val="-3"/>
          <w:sz w:val="24"/>
          <w:szCs w:val="24"/>
          <w:lang w:val="fr-CA"/>
        </w:rPr>
        <w:t>,</w:t>
      </w:r>
      <w:r w:rsidR="0029381D" w:rsidRPr="003648E4">
        <w:rPr>
          <w:rFonts w:ascii="Garamond" w:hAnsi="Garamond" w:cs="Arial"/>
          <w:spacing w:val="-3"/>
          <w:sz w:val="24"/>
          <w:szCs w:val="24"/>
          <w:lang w:val="fr-CA"/>
        </w:rPr>
        <w:t xml:space="preserve"> qui le mobilisent en tant qu’instrument d’une efficacité </w:t>
      </w:r>
      <w:r w:rsidR="0029381D" w:rsidRPr="003648E4">
        <w:rPr>
          <w:rFonts w:ascii="Garamond" w:hAnsi="Garamond" w:cs="Arial"/>
          <w:spacing w:val="-3"/>
          <w:sz w:val="24"/>
          <w:szCs w:val="24"/>
          <w:lang w:val="fr-CA"/>
        </w:rPr>
        <w:lastRenderedPageBreak/>
        <w:t>économique, qui commande désormais toutes les autres nécessités</w:t>
      </w:r>
      <w:r w:rsidR="00822847" w:rsidRPr="003648E4">
        <w:rPr>
          <w:rFonts w:ascii="Garamond" w:hAnsi="Garamond" w:cs="Arial"/>
          <w:spacing w:val="-3"/>
          <w:sz w:val="24"/>
          <w:szCs w:val="24"/>
          <w:lang w:val="fr-CA"/>
        </w:rPr>
        <w:t xml:space="preserve">, mais dont l’efficacité économique n’est pas </w:t>
      </w:r>
      <w:r w:rsidR="00A569BD" w:rsidRPr="003648E4">
        <w:rPr>
          <w:rFonts w:ascii="Garamond" w:hAnsi="Garamond" w:cs="Arial"/>
          <w:spacing w:val="-3"/>
          <w:sz w:val="24"/>
          <w:szCs w:val="24"/>
          <w:lang w:val="fr-CA"/>
        </w:rPr>
        <w:t>prouvée partout</w:t>
      </w:r>
      <w:r w:rsidR="0029381D" w:rsidRPr="003648E4">
        <w:rPr>
          <w:rFonts w:ascii="Garamond" w:hAnsi="Garamond" w:cs="Arial"/>
          <w:spacing w:val="-3"/>
          <w:sz w:val="24"/>
          <w:szCs w:val="24"/>
          <w:lang w:val="fr-CA"/>
        </w:rPr>
        <w:t xml:space="preserve">. </w:t>
      </w:r>
    </w:p>
    <w:p w14:paraId="2F924343" w14:textId="4E4250E9" w:rsidR="0061643B" w:rsidRPr="003648E4" w:rsidRDefault="0061643B" w:rsidP="003648E4">
      <w:pPr>
        <w:jc w:val="both"/>
        <w:rPr>
          <w:rFonts w:ascii="Garamond" w:hAnsi="Garamond" w:cs="Arial"/>
          <w:sz w:val="24"/>
          <w:szCs w:val="24"/>
        </w:rPr>
      </w:pPr>
      <w:r w:rsidRPr="003648E4">
        <w:rPr>
          <w:rFonts w:ascii="Garamond" w:hAnsi="Garamond" w:cs="Arial"/>
          <w:sz w:val="24"/>
          <w:szCs w:val="24"/>
          <w:shd w:val="clear" w:color="auto" w:fill="FFFFFF"/>
        </w:rPr>
        <w:t xml:space="preserve">En m’appuyant sur des recherches de terrain et sur les travaux de sociologues, anthropologues et juristes comme Emmanuel Todd, </w:t>
      </w:r>
      <w:r w:rsidRPr="003648E4">
        <w:rPr>
          <w:rFonts w:ascii="Garamond" w:hAnsi="Garamond" w:cs="Arial"/>
          <w:sz w:val="24"/>
          <w:szCs w:val="24"/>
        </w:rPr>
        <w:t>Philippe d’Iribarne, Alain Supiot</w:t>
      </w:r>
      <w:r w:rsidRPr="003648E4">
        <w:rPr>
          <w:rFonts w:ascii="Garamond" w:hAnsi="Garamond" w:cs="Arial"/>
          <w:color w:val="000000"/>
          <w:sz w:val="24"/>
          <w:szCs w:val="24"/>
          <w:shd w:val="clear" w:color="auto" w:fill="FFFFFF"/>
        </w:rPr>
        <w:t xml:space="preserve"> et </w:t>
      </w:r>
      <w:r w:rsidRPr="003648E4">
        <w:rPr>
          <w:rFonts w:ascii="Garamond" w:hAnsi="Garamond" w:cs="Arial"/>
          <w:sz w:val="24"/>
          <w:szCs w:val="24"/>
          <w:shd w:val="clear" w:color="auto" w:fill="FFFFFF"/>
        </w:rPr>
        <w:t xml:space="preserve">Jacques Commaille, je formule </w:t>
      </w:r>
      <w:r w:rsidR="00C9119B">
        <w:rPr>
          <w:rFonts w:ascii="Garamond" w:hAnsi="Garamond" w:cs="Arial"/>
          <w:sz w:val="24"/>
          <w:szCs w:val="24"/>
          <w:shd w:val="clear" w:color="auto" w:fill="FFFFFF"/>
        </w:rPr>
        <w:t xml:space="preserve">au contraire </w:t>
      </w:r>
      <w:r w:rsidRPr="003648E4">
        <w:rPr>
          <w:rFonts w:ascii="Garamond" w:hAnsi="Garamond" w:cs="Arial"/>
          <w:sz w:val="24"/>
          <w:szCs w:val="24"/>
          <w:shd w:val="clear" w:color="auto" w:fill="FFFFFF"/>
        </w:rPr>
        <w:t xml:space="preserve">l’hypothèse </w:t>
      </w:r>
      <w:r w:rsidRPr="003648E4">
        <w:rPr>
          <w:rFonts w:ascii="Garamond" w:hAnsi="Garamond" w:cs="Arial"/>
          <w:sz w:val="24"/>
          <w:szCs w:val="24"/>
        </w:rPr>
        <w:t>qu’à moins d’être sous une forte influence extérieure, la conception qu’une société a du travail se voit à travers ses modes d’organisation et sa législation sociale</w:t>
      </w:r>
      <w:r w:rsidRPr="003648E4">
        <w:rPr>
          <w:rFonts w:ascii="Garamond" w:hAnsi="Garamond" w:cs="Arial"/>
          <w:color w:val="000000"/>
          <w:sz w:val="24"/>
          <w:szCs w:val="24"/>
          <w:shd w:val="clear" w:color="auto" w:fill="FFFFFF"/>
        </w:rPr>
        <w:t xml:space="preserve">. </w:t>
      </w:r>
    </w:p>
    <w:p w14:paraId="0A745D74" w14:textId="3ACA8E2C" w:rsidR="0061643B" w:rsidRPr="003648E4" w:rsidRDefault="008A0C2E" w:rsidP="003648E4">
      <w:pPr>
        <w:jc w:val="both"/>
        <w:rPr>
          <w:rFonts w:ascii="Garamond" w:hAnsi="Garamond" w:cs="Arial"/>
          <w:sz w:val="24"/>
          <w:szCs w:val="24"/>
        </w:rPr>
      </w:pPr>
      <w:r w:rsidRPr="003648E4">
        <w:rPr>
          <w:rFonts w:ascii="Garamond" w:hAnsi="Garamond" w:cs="Arial"/>
          <w:sz w:val="24"/>
          <w:szCs w:val="24"/>
        </w:rPr>
        <w:t xml:space="preserve">Pour </w:t>
      </w:r>
      <w:r w:rsidR="0061643B" w:rsidRPr="003648E4">
        <w:rPr>
          <w:rFonts w:ascii="Garamond" w:hAnsi="Garamond" w:cs="Arial"/>
          <w:sz w:val="24"/>
          <w:szCs w:val="24"/>
        </w:rPr>
        <w:t>Philippe d’Iribarne</w:t>
      </w:r>
      <w:r w:rsidRPr="003648E4">
        <w:rPr>
          <w:rFonts w:ascii="Garamond" w:hAnsi="Garamond" w:cs="Arial"/>
          <w:sz w:val="24"/>
          <w:szCs w:val="24"/>
        </w:rPr>
        <w:t xml:space="preserve">, </w:t>
      </w:r>
      <w:r w:rsidR="0061643B" w:rsidRPr="003648E4">
        <w:rPr>
          <w:rFonts w:ascii="Garamond" w:hAnsi="Garamond" w:cs="Arial"/>
          <w:sz w:val="24"/>
          <w:szCs w:val="24"/>
        </w:rPr>
        <w:t>c’est la culture qui crée une unité de sens</w:t>
      </w:r>
      <w:r w:rsidR="006C6682" w:rsidRPr="006C6682">
        <w:rPr>
          <w:rFonts w:ascii="Garamond" w:hAnsi="Garamond" w:cs="Arial"/>
          <w:sz w:val="24"/>
          <w:szCs w:val="24"/>
        </w:rPr>
        <w:t xml:space="preserve"> </w:t>
      </w:r>
      <w:r w:rsidR="006C6682" w:rsidRPr="003648E4">
        <w:rPr>
          <w:rFonts w:ascii="Garamond" w:hAnsi="Garamond" w:cs="Arial"/>
          <w:sz w:val="24"/>
          <w:szCs w:val="24"/>
        </w:rPr>
        <w:t>dans l’entreprise</w:t>
      </w:r>
      <w:r w:rsidR="0061643B" w:rsidRPr="003648E4">
        <w:rPr>
          <w:rFonts w:ascii="Garamond" w:hAnsi="Garamond" w:cs="Arial"/>
          <w:sz w:val="24"/>
          <w:szCs w:val="24"/>
        </w:rPr>
        <w:t xml:space="preserve">. Selon lui, les entreprises françaises perpétuent « une logique de l’honneur », qui leur viendrait de la « société d’ordres » pré-révolutionnaire, dans laquelle chacun avait les droits et devoirs liés à sa position, alors que la société américaine privilégie plutôt le contrat </w:t>
      </w:r>
      <w:r w:rsidR="0061643B" w:rsidRPr="003648E4">
        <w:rPr>
          <w:rStyle w:val="Appelnotedebasdep"/>
          <w:rFonts w:ascii="Garamond" w:hAnsi="Garamond" w:cs="Arial"/>
          <w:sz w:val="24"/>
          <w:szCs w:val="24"/>
        </w:rPr>
        <w:footnoteReference w:id="8"/>
      </w:r>
      <w:r w:rsidR="0061643B" w:rsidRPr="003648E4">
        <w:rPr>
          <w:rFonts w:ascii="Garamond" w:hAnsi="Garamond" w:cs="Arial"/>
          <w:sz w:val="24"/>
          <w:szCs w:val="24"/>
        </w:rPr>
        <w:t xml:space="preserve">.  </w:t>
      </w:r>
    </w:p>
    <w:p w14:paraId="141E7321" w14:textId="25C69B14" w:rsidR="004E22F2" w:rsidRPr="003648E4" w:rsidRDefault="00A569BD" w:rsidP="003648E4">
      <w:pPr>
        <w:jc w:val="both"/>
        <w:rPr>
          <w:rFonts w:ascii="Garamond" w:hAnsi="Garamond" w:cs="Arial"/>
          <w:spacing w:val="-3"/>
          <w:sz w:val="24"/>
          <w:szCs w:val="24"/>
          <w:lang w:val="fr-CA"/>
        </w:rPr>
      </w:pPr>
      <w:r w:rsidRPr="003648E4">
        <w:rPr>
          <w:rFonts w:ascii="Garamond" w:hAnsi="Garamond" w:cs="Arial"/>
          <w:sz w:val="24"/>
          <w:szCs w:val="24"/>
          <w:shd w:val="clear" w:color="auto" w:fill="FFFFFF"/>
        </w:rPr>
        <w:t xml:space="preserve">Je défends l’idée selon laquelle les techniques de flexibilité du travail sont </w:t>
      </w:r>
      <w:r w:rsidR="006C6682">
        <w:rPr>
          <w:rFonts w:ascii="Garamond" w:hAnsi="Garamond" w:cs="Arial"/>
          <w:sz w:val="24"/>
          <w:szCs w:val="24"/>
          <w:shd w:val="clear" w:color="auto" w:fill="FFFFFF"/>
        </w:rPr>
        <w:t xml:space="preserve">une transposition à l’échelle du monde </w:t>
      </w:r>
      <w:r w:rsidRPr="003648E4">
        <w:rPr>
          <w:rFonts w:ascii="Garamond" w:hAnsi="Garamond" w:cs="Arial"/>
          <w:sz w:val="24"/>
          <w:szCs w:val="24"/>
          <w:shd w:val="clear" w:color="auto" w:fill="FFFFFF"/>
        </w:rPr>
        <w:t xml:space="preserve">de la notion américaine </w:t>
      </w:r>
      <w:r w:rsidRPr="003648E4">
        <w:rPr>
          <w:rFonts w:ascii="Garamond" w:hAnsi="Garamond" w:cs="Arial"/>
          <w:i/>
          <w:iCs/>
          <w:sz w:val="24"/>
          <w:szCs w:val="24"/>
          <w:shd w:val="clear" w:color="auto" w:fill="FFFFFF"/>
        </w:rPr>
        <w:t>d’at-will employement</w:t>
      </w:r>
      <w:r w:rsidRPr="003648E4">
        <w:rPr>
          <w:rFonts w:ascii="Garamond" w:hAnsi="Garamond" w:cs="Arial"/>
          <w:sz w:val="24"/>
          <w:szCs w:val="24"/>
          <w:shd w:val="clear" w:color="auto" w:fill="FFFFFF"/>
        </w:rPr>
        <w:t xml:space="preserve"> (emploi à discrétion), qui correspond à la culture et aux modes d’organisation du travail des entreprises américaines, mais n’est pas adaptée à d’autres contextes culturels, en particulier dans les sociétés dites égalitaires, me référant </w:t>
      </w:r>
      <w:r w:rsidR="006C6682">
        <w:rPr>
          <w:rFonts w:ascii="Garamond" w:hAnsi="Garamond" w:cs="Arial"/>
          <w:sz w:val="24"/>
          <w:szCs w:val="24"/>
          <w:shd w:val="clear" w:color="auto" w:fill="FFFFFF"/>
        </w:rPr>
        <w:t xml:space="preserve">en cela </w:t>
      </w:r>
      <w:r w:rsidRPr="003648E4">
        <w:rPr>
          <w:rFonts w:ascii="Garamond" w:hAnsi="Garamond" w:cs="Arial"/>
          <w:sz w:val="24"/>
          <w:szCs w:val="24"/>
          <w:shd w:val="clear" w:color="auto" w:fill="FFFFFF"/>
        </w:rPr>
        <w:t xml:space="preserve">à la théorie d’Emmanuel Todd relative à l’influence des structures familiales d’origine sur la sphère politique. </w:t>
      </w:r>
      <w:r w:rsidR="004E22F2" w:rsidRPr="003648E4">
        <w:rPr>
          <w:rFonts w:ascii="Garamond" w:hAnsi="Garamond" w:cs="Arial"/>
          <w:spacing w:val="-3"/>
          <w:sz w:val="24"/>
          <w:szCs w:val="24"/>
          <w:lang w:val="fr-CA"/>
        </w:rPr>
        <w:t>Ce</w:t>
      </w:r>
      <w:r w:rsidR="006C6682">
        <w:rPr>
          <w:rFonts w:ascii="Garamond" w:hAnsi="Garamond" w:cs="Arial"/>
          <w:spacing w:val="-3"/>
          <w:sz w:val="24"/>
          <w:szCs w:val="24"/>
          <w:lang w:val="fr-CA"/>
        </w:rPr>
        <w:t xml:space="preserve">t auteur </w:t>
      </w:r>
      <w:r w:rsidR="004E22F2" w:rsidRPr="003648E4">
        <w:rPr>
          <w:rFonts w:ascii="Garamond" w:hAnsi="Garamond" w:cs="Arial"/>
          <w:spacing w:val="-3"/>
          <w:sz w:val="24"/>
          <w:szCs w:val="24"/>
          <w:lang w:val="fr-CA"/>
        </w:rPr>
        <w:t>défend fermement la thèse selon laquelle c’est pour des raisons liées aux structures familiales traditionnelles d’origine, notamment les rapports entre parent</w:t>
      </w:r>
      <w:r w:rsidR="008E58A2">
        <w:rPr>
          <w:rFonts w:ascii="Garamond" w:hAnsi="Garamond" w:cs="Arial"/>
          <w:spacing w:val="-3"/>
          <w:sz w:val="24"/>
          <w:szCs w:val="24"/>
          <w:lang w:val="fr-CA"/>
        </w:rPr>
        <w:t>s</w:t>
      </w:r>
      <w:r w:rsidR="004E22F2" w:rsidRPr="003648E4">
        <w:rPr>
          <w:rFonts w:ascii="Garamond" w:hAnsi="Garamond" w:cs="Arial"/>
          <w:spacing w:val="-3"/>
          <w:sz w:val="24"/>
          <w:szCs w:val="24"/>
          <w:lang w:val="fr-CA"/>
        </w:rPr>
        <w:t xml:space="preserve"> et enfants et entre mari</w:t>
      </w:r>
      <w:r w:rsidR="008E58A2">
        <w:rPr>
          <w:rFonts w:ascii="Garamond" w:hAnsi="Garamond" w:cs="Arial"/>
          <w:spacing w:val="-3"/>
          <w:sz w:val="24"/>
          <w:szCs w:val="24"/>
          <w:lang w:val="fr-CA"/>
        </w:rPr>
        <w:t>s</w:t>
      </w:r>
      <w:r w:rsidR="004E22F2" w:rsidRPr="003648E4">
        <w:rPr>
          <w:rFonts w:ascii="Garamond" w:hAnsi="Garamond" w:cs="Arial"/>
          <w:spacing w:val="-3"/>
          <w:sz w:val="24"/>
          <w:szCs w:val="24"/>
          <w:lang w:val="fr-CA"/>
        </w:rPr>
        <w:t xml:space="preserve"> et épouse</w:t>
      </w:r>
      <w:r w:rsidR="008E58A2">
        <w:rPr>
          <w:rFonts w:ascii="Garamond" w:hAnsi="Garamond" w:cs="Arial"/>
          <w:spacing w:val="-3"/>
          <w:sz w:val="24"/>
          <w:szCs w:val="24"/>
          <w:lang w:val="fr-CA"/>
        </w:rPr>
        <w:t>s</w:t>
      </w:r>
      <w:r w:rsidR="004E22F2" w:rsidRPr="003648E4">
        <w:rPr>
          <w:rFonts w:ascii="Garamond" w:hAnsi="Garamond" w:cs="Arial"/>
          <w:spacing w:val="-3"/>
          <w:sz w:val="24"/>
          <w:szCs w:val="24"/>
          <w:lang w:val="fr-CA"/>
        </w:rPr>
        <w:t xml:space="preserve"> que les inégalités sociales sont mieux acceptées dans le monde anglo-américain de culture inégalitaire par rapport à la société française, qui aurait plutôt des valeurs égalitaires. Pour Todd, la sphère idéologique est une mise en forme intellectuelle du système familial, une transposition au niveau social des valeurs fondamentales</w:t>
      </w:r>
      <w:r w:rsidR="008E58A2">
        <w:rPr>
          <w:rFonts w:ascii="Garamond" w:hAnsi="Garamond" w:cs="Arial"/>
          <w:spacing w:val="-3"/>
          <w:sz w:val="24"/>
          <w:szCs w:val="24"/>
          <w:lang w:val="fr-CA"/>
        </w:rPr>
        <w:t>,</w:t>
      </w:r>
      <w:r w:rsidR="004E22F2" w:rsidRPr="003648E4">
        <w:rPr>
          <w:rFonts w:ascii="Garamond" w:hAnsi="Garamond" w:cs="Arial"/>
          <w:spacing w:val="-3"/>
          <w:sz w:val="24"/>
          <w:szCs w:val="24"/>
          <w:lang w:val="fr-CA"/>
        </w:rPr>
        <w:t xml:space="preserve"> qui régissent les rapports humains élémentaires comme la liberté et l’égalité</w:t>
      </w:r>
      <w:r w:rsidR="004E22F2" w:rsidRPr="003648E4">
        <w:rPr>
          <w:rStyle w:val="Appelnotedebasdep"/>
          <w:rFonts w:ascii="Garamond" w:hAnsi="Garamond" w:cs="Arial"/>
          <w:spacing w:val="-3"/>
          <w:sz w:val="24"/>
          <w:szCs w:val="24"/>
          <w:lang w:val="fr-CA"/>
        </w:rPr>
        <w:footnoteReference w:id="9"/>
      </w:r>
      <w:r w:rsidR="004E22F2" w:rsidRPr="003648E4">
        <w:rPr>
          <w:rFonts w:ascii="Garamond" w:hAnsi="Garamond" w:cs="Arial"/>
          <w:spacing w:val="-3"/>
          <w:sz w:val="24"/>
          <w:szCs w:val="24"/>
          <w:lang w:val="fr-CA"/>
        </w:rPr>
        <w:t xml:space="preserve">. </w:t>
      </w:r>
    </w:p>
    <w:p w14:paraId="6DCED730" w14:textId="7C4797EB" w:rsidR="0089227A" w:rsidRPr="003648E4" w:rsidRDefault="00E430D7" w:rsidP="003648E4">
      <w:pPr>
        <w:jc w:val="both"/>
        <w:rPr>
          <w:rFonts w:ascii="Garamond" w:hAnsi="Garamond" w:cs="Arial"/>
          <w:sz w:val="24"/>
          <w:szCs w:val="24"/>
          <w:shd w:val="clear" w:color="auto" w:fill="FFFFFF"/>
        </w:rPr>
      </w:pPr>
      <w:r w:rsidRPr="003648E4">
        <w:rPr>
          <w:rFonts w:ascii="Garamond" w:hAnsi="Garamond" w:cs="Open Sans"/>
          <w:sz w:val="24"/>
          <w:szCs w:val="24"/>
          <w:shd w:val="clear" w:color="auto" w:fill="FFFFFF"/>
        </w:rPr>
        <w:t xml:space="preserve">Certes, les </w:t>
      </w:r>
      <w:r w:rsidRPr="003648E4">
        <w:rPr>
          <w:rFonts w:ascii="Garamond" w:hAnsi="Garamond" w:cs="Arial"/>
          <w:sz w:val="24"/>
          <w:szCs w:val="24"/>
        </w:rPr>
        <w:t>systèmes juridiques partagent des éléments communs, mais ils présentent aussi des singularités</w:t>
      </w:r>
      <w:r w:rsidR="00F834B9">
        <w:rPr>
          <w:rFonts w:ascii="Garamond" w:hAnsi="Garamond" w:cs="Arial"/>
          <w:sz w:val="24"/>
          <w:szCs w:val="24"/>
        </w:rPr>
        <w:t>,</w:t>
      </w:r>
      <w:r w:rsidRPr="003648E4">
        <w:rPr>
          <w:rFonts w:ascii="Garamond" w:hAnsi="Garamond" w:cs="Arial"/>
          <w:sz w:val="24"/>
          <w:szCs w:val="24"/>
        </w:rPr>
        <w:t xml:space="preserve"> qui se lisent à travers des concepts spécifiques, </w:t>
      </w:r>
      <w:r w:rsidRPr="003648E4">
        <w:rPr>
          <w:rFonts w:ascii="Garamond" w:hAnsi="Garamond" w:cs="Open Sans"/>
          <w:sz w:val="24"/>
          <w:szCs w:val="24"/>
          <w:shd w:val="clear" w:color="auto" w:fill="FFFFFF"/>
        </w:rPr>
        <w:t>décrivant des réalités juridiques</w:t>
      </w:r>
      <w:r w:rsidRPr="003648E4">
        <w:rPr>
          <w:rFonts w:ascii="Garamond" w:hAnsi="Garamond" w:cs="Arial"/>
          <w:sz w:val="24"/>
          <w:szCs w:val="24"/>
        </w:rPr>
        <w:t xml:space="preserve"> particulières. Pour </w:t>
      </w:r>
      <w:r w:rsidRPr="003648E4">
        <w:rPr>
          <w:rFonts w:ascii="Garamond" w:hAnsi="Garamond" w:cs="Open Sans"/>
          <w:sz w:val="24"/>
          <w:szCs w:val="24"/>
          <w:shd w:val="clear" w:color="auto" w:fill="FFFFFF"/>
        </w:rPr>
        <w:t>Jean-Marie Denquin, le droit est un discours sur le monde, qu’il cherche à transformer, par la mobilisation de concepts</w:t>
      </w:r>
      <w:r w:rsidRPr="003648E4">
        <w:rPr>
          <w:rStyle w:val="Appelnotedebasdep"/>
          <w:rFonts w:ascii="Garamond" w:hAnsi="Garamond" w:cs="Open Sans"/>
          <w:sz w:val="24"/>
          <w:szCs w:val="24"/>
          <w:shd w:val="clear" w:color="auto" w:fill="FFFFFF"/>
        </w:rPr>
        <w:footnoteReference w:id="10"/>
      </w:r>
      <w:r w:rsidRPr="003648E4">
        <w:rPr>
          <w:rFonts w:ascii="Garamond" w:hAnsi="Garamond" w:cs="Open Sans"/>
          <w:sz w:val="24"/>
          <w:szCs w:val="24"/>
          <w:shd w:val="clear" w:color="auto" w:fill="FFFFFF"/>
        </w:rPr>
        <w:t xml:space="preserve">. </w:t>
      </w:r>
      <w:r w:rsidRPr="003648E4">
        <w:rPr>
          <w:rFonts w:ascii="Garamond" w:hAnsi="Garamond"/>
          <w:sz w:val="24"/>
          <w:szCs w:val="24"/>
        </w:rPr>
        <w:t xml:space="preserve">Le droit du travail comporte </w:t>
      </w:r>
      <w:r w:rsidR="008E3570">
        <w:rPr>
          <w:rFonts w:ascii="Garamond" w:hAnsi="Garamond"/>
          <w:sz w:val="24"/>
          <w:szCs w:val="24"/>
        </w:rPr>
        <w:t xml:space="preserve">certes </w:t>
      </w:r>
      <w:r w:rsidRPr="003648E4">
        <w:rPr>
          <w:rFonts w:ascii="Garamond" w:hAnsi="Garamond"/>
          <w:sz w:val="24"/>
          <w:szCs w:val="24"/>
        </w:rPr>
        <w:t>des aspects techniques, qui empruntent à l’ergonomie et à la médecine</w:t>
      </w:r>
      <w:r w:rsidR="008E3570">
        <w:rPr>
          <w:rFonts w:ascii="Garamond" w:hAnsi="Garamond"/>
          <w:sz w:val="24"/>
          <w:szCs w:val="24"/>
        </w:rPr>
        <w:t xml:space="preserve"> et </w:t>
      </w:r>
      <w:r w:rsidR="008E3570" w:rsidRPr="003648E4">
        <w:rPr>
          <w:rFonts w:ascii="Garamond" w:hAnsi="Garamond"/>
          <w:sz w:val="24"/>
          <w:szCs w:val="24"/>
        </w:rPr>
        <w:t>des droits fondamentaux</w:t>
      </w:r>
      <w:r w:rsidR="008E3570">
        <w:rPr>
          <w:rFonts w:ascii="Garamond" w:hAnsi="Garamond"/>
          <w:sz w:val="24"/>
          <w:szCs w:val="24"/>
        </w:rPr>
        <w:t xml:space="preserve"> des travailleurs</w:t>
      </w:r>
      <w:r w:rsidR="008E3570">
        <w:rPr>
          <w:rFonts w:ascii="Garamond" w:hAnsi="Garamond"/>
          <w:sz w:val="24"/>
          <w:szCs w:val="24"/>
        </w:rPr>
        <w:t>,</w:t>
      </w:r>
      <w:r w:rsidR="008E3570" w:rsidRPr="003648E4">
        <w:rPr>
          <w:rFonts w:ascii="Garamond" w:hAnsi="Garamond"/>
          <w:sz w:val="24"/>
          <w:szCs w:val="24"/>
        </w:rPr>
        <w:t xml:space="preserve"> </w:t>
      </w:r>
      <w:r w:rsidRPr="003648E4">
        <w:rPr>
          <w:rFonts w:ascii="Garamond" w:hAnsi="Garamond"/>
          <w:sz w:val="24"/>
          <w:szCs w:val="24"/>
        </w:rPr>
        <w:t>ayant vocation à l’universalité</w:t>
      </w:r>
      <w:r w:rsidR="008E3570">
        <w:rPr>
          <w:rFonts w:ascii="Garamond" w:hAnsi="Garamond"/>
          <w:sz w:val="24"/>
          <w:szCs w:val="24"/>
        </w:rPr>
        <w:t xml:space="preserve">. </w:t>
      </w:r>
      <w:r w:rsidRPr="003648E4">
        <w:rPr>
          <w:rFonts w:ascii="Garamond" w:hAnsi="Garamond"/>
          <w:sz w:val="24"/>
          <w:szCs w:val="24"/>
        </w:rPr>
        <w:t xml:space="preserve">Ces deux domaines </w:t>
      </w:r>
      <w:r w:rsidR="00F834B9">
        <w:rPr>
          <w:rFonts w:ascii="Garamond" w:hAnsi="Garamond"/>
          <w:sz w:val="24"/>
          <w:szCs w:val="24"/>
        </w:rPr>
        <w:t xml:space="preserve">à vocation universaliste </w:t>
      </w:r>
      <w:r w:rsidRPr="003648E4">
        <w:rPr>
          <w:rFonts w:ascii="Garamond" w:hAnsi="Garamond"/>
          <w:sz w:val="24"/>
          <w:szCs w:val="24"/>
        </w:rPr>
        <w:t xml:space="preserve">sont portés </w:t>
      </w:r>
      <w:r w:rsidR="000B2A57" w:rsidRPr="003648E4">
        <w:rPr>
          <w:rFonts w:ascii="Garamond" w:hAnsi="Garamond"/>
          <w:sz w:val="24"/>
          <w:szCs w:val="24"/>
        </w:rPr>
        <w:t>pa</w:t>
      </w:r>
      <w:r w:rsidRPr="003648E4">
        <w:rPr>
          <w:rFonts w:ascii="Garamond" w:hAnsi="Garamond"/>
          <w:sz w:val="24"/>
          <w:szCs w:val="24"/>
        </w:rPr>
        <w:t xml:space="preserve">r l’Organisation internationale du travail, à travers les conventions internationales du travail et les Recommandations. </w:t>
      </w:r>
      <w:r w:rsidR="00F834B9">
        <w:rPr>
          <w:rFonts w:ascii="Garamond" w:hAnsi="Garamond"/>
          <w:sz w:val="24"/>
          <w:szCs w:val="24"/>
        </w:rPr>
        <w:t xml:space="preserve">La promotion des </w:t>
      </w:r>
      <w:r w:rsidR="000B2A57" w:rsidRPr="003648E4">
        <w:rPr>
          <w:rFonts w:ascii="Garamond" w:hAnsi="Garamond"/>
          <w:sz w:val="24"/>
          <w:szCs w:val="24"/>
        </w:rPr>
        <w:t xml:space="preserve">droits </w:t>
      </w:r>
      <w:r w:rsidRPr="003648E4">
        <w:rPr>
          <w:rStyle w:val="lev"/>
          <w:rFonts w:ascii="Garamond" w:hAnsi="Garamond" w:cs="Noto Sans"/>
          <w:b w:val="0"/>
          <w:bCs w:val="0"/>
          <w:sz w:val="24"/>
          <w:szCs w:val="24"/>
          <w:shd w:val="clear" w:color="auto" w:fill="FFFFFF"/>
        </w:rPr>
        <w:t>humains</w:t>
      </w:r>
      <w:r w:rsidR="000B2A57" w:rsidRPr="003648E4">
        <w:rPr>
          <w:rStyle w:val="lev"/>
          <w:rFonts w:ascii="Garamond" w:hAnsi="Garamond" w:cs="Noto Sans"/>
          <w:b w:val="0"/>
          <w:bCs w:val="0"/>
          <w:sz w:val="24"/>
          <w:szCs w:val="24"/>
          <w:shd w:val="clear" w:color="auto" w:fill="FFFFFF"/>
        </w:rPr>
        <w:t xml:space="preserve"> fondamentaux</w:t>
      </w:r>
      <w:r w:rsidR="000B2A57" w:rsidRPr="003648E4">
        <w:rPr>
          <w:rStyle w:val="lev"/>
          <w:rFonts w:ascii="Garamond" w:hAnsi="Garamond" w:cs="Noto Sans"/>
          <w:sz w:val="24"/>
          <w:szCs w:val="24"/>
          <w:shd w:val="clear" w:color="auto" w:fill="FFFFFF"/>
        </w:rPr>
        <w:t xml:space="preserve"> </w:t>
      </w:r>
      <w:r w:rsidR="000B2A57" w:rsidRPr="003648E4">
        <w:rPr>
          <w:rFonts w:ascii="Garamond" w:hAnsi="Garamond" w:cs="Noto Sans"/>
          <w:sz w:val="24"/>
          <w:szCs w:val="24"/>
          <w:shd w:val="clear" w:color="auto" w:fill="FFFFFF"/>
        </w:rPr>
        <w:t>et</w:t>
      </w:r>
      <w:r w:rsidRPr="003648E4">
        <w:rPr>
          <w:rFonts w:ascii="Garamond" w:hAnsi="Garamond" w:cs="Noto Sans"/>
          <w:sz w:val="24"/>
          <w:szCs w:val="24"/>
          <w:shd w:val="clear" w:color="auto" w:fill="FFFFFF"/>
        </w:rPr>
        <w:t xml:space="preserve"> de la justice sociale </w:t>
      </w:r>
      <w:r w:rsidR="000B2A57" w:rsidRPr="003648E4">
        <w:rPr>
          <w:rFonts w:ascii="Garamond" w:hAnsi="Garamond" w:cs="Noto Sans"/>
          <w:sz w:val="24"/>
          <w:szCs w:val="24"/>
          <w:shd w:val="clear" w:color="auto" w:fill="FFFFFF"/>
        </w:rPr>
        <w:t xml:space="preserve">sont </w:t>
      </w:r>
      <w:r w:rsidRPr="003648E4">
        <w:rPr>
          <w:rFonts w:ascii="Garamond" w:hAnsi="Garamond" w:cs="Noto Sans"/>
          <w:sz w:val="24"/>
          <w:szCs w:val="24"/>
          <w:shd w:val="clear" w:color="auto" w:fill="FFFFFF"/>
        </w:rPr>
        <w:t xml:space="preserve">au cœur du mandat de l’OIT. </w:t>
      </w:r>
      <w:r w:rsidRPr="003648E4">
        <w:rPr>
          <w:rFonts w:ascii="Garamond" w:eastAsia="Times New Roman" w:hAnsi="Garamond" w:cs="Arial"/>
          <w:sz w:val="24"/>
          <w:szCs w:val="24"/>
          <w:lang w:eastAsia="fr-ML"/>
        </w:rPr>
        <w:t>« </w:t>
      </w:r>
      <w:r w:rsidRPr="003648E4">
        <w:rPr>
          <w:rStyle w:val="lang-la"/>
          <w:rFonts w:ascii="Garamond" w:hAnsi="Garamond" w:cs="Arial"/>
          <w:i/>
          <w:iCs/>
          <w:sz w:val="24"/>
          <w:szCs w:val="24"/>
          <w:shd w:val="clear" w:color="auto" w:fill="FFFFFF"/>
          <w:lang w:val="la-Latn"/>
        </w:rPr>
        <w:t>si vis pacem, cole justitiam”</w:t>
      </w:r>
      <w:r w:rsidR="00F834B9">
        <w:rPr>
          <w:rStyle w:val="lang-la"/>
          <w:rFonts w:ascii="Garamond" w:hAnsi="Garamond" w:cs="Arial"/>
          <w:i/>
          <w:iCs/>
          <w:sz w:val="24"/>
          <w:szCs w:val="24"/>
          <w:shd w:val="clear" w:color="auto" w:fill="FFFFFF"/>
          <w:lang w:val="la-Latn"/>
        </w:rPr>
        <w:t xml:space="preserve"> </w:t>
      </w:r>
      <w:r w:rsidR="00F834B9" w:rsidRPr="00F834B9">
        <w:rPr>
          <w:rStyle w:val="lang-la"/>
          <w:rFonts w:ascii="Garamond" w:hAnsi="Garamond" w:cs="Arial"/>
          <w:i/>
          <w:iCs/>
          <w:sz w:val="24"/>
          <w:szCs w:val="24"/>
          <w:shd w:val="clear" w:color="auto" w:fill="FFFFFF"/>
          <w:lang w:val="la-Latn"/>
        </w:rPr>
        <w:t>(</w:t>
      </w:r>
      <w:r w:rsidR="00F834B9" w:rsidRPr="00F834B9">
        <w:rPr>
          <w:rFonts w:ascii="Garamond" w:hAnsi="Garamond" w:cs="Arial"/>
          <w:color w:val="4D5156"/>
          <w:sz w:val="24"/>
          <w:szCs w:val="24"/>
          <w:shd w:val="clear" w:color="auto" w:fill="FFFFFF"/>
        </w:rPr>
        <w:t>Si tu veux la paix, cultive la justice</w:t>
      </w:r>
      <w:r w:rsidR="00F834B9" w:rsidRPr="00F834B9">
        <w:rPr>
          <w:rFonts w:ascii="Garamond" w:hAnsi="Garamond" w:cs="Arial"/>
          <w:color w:val="4D5156"/>
          <w:sz w:val="24"/>
          <w:szCs w:val="24"/>
          <w:shd w:val="clear" w:color="auto" w:fill="FFFFFF"/>
        </w:rPr>
        <w:t>)</w:t>
      </w:r>
      <w:r w:rsidRPr="00F834B9">
        <w:rPr>
          <w:rStyle w:val="lang-la"/>
          <w:rFonts w:ascii="Garamond" w:hAnsi="Garamond" w:cs="Arial"/>
          <w:i/>
          <w:iCs/>
          <w:sz w:val="24"/>
          <w:szCs w:val="24"/>
          <w:shd w:val="clear" w:color="auto" w:fill="FFFFFF"/>
          <w:lang w:val="la-Latn"/>
        </w:rPr>
        <w:t>.</w:t>
      </w:r>
      <w:r w:rsidRPr="003648E4">
        <w:rPr>
          <w:rFonts w:ascii="Garamond" w:hAnsi="Garamond" w:cs="Arial"/>
          <w:sz w:val="24"/>
          <w:szCs w:val="24"/>
          <w:shd w:val="clear" w:color="auto" w:fill="FFFFFF"/>
        </w:rPr>
        <w:t> </w:t>
      </w:r>
      <w:r w:rsidR="0089227A" w:rsidRPr="003648E4">
        <w:rPr>
          <w:rFonts w:ascii="Garamond" w:hAnsi="Garamond"/>
          <w:sz w:val="24"/>
          <w:szCs w:val="24"/>
          <w:shd w:val="clear" w:color="auto" w:fill="FFFFFF"/>
        </w:rPr>
        <w:t xml:space="preserve">Il n’est donc pas surprenant que parfois les normes internationales du travail influencent directement la problématique générale sur les droits de l’homme. A cet égard, les 8 conventions fondamentales visées par la Déclaration de 1998 relative aux principes et droits fondamentaux au travail sont au cœur des droits de l’homme. Cette déclaration </w:t>
      </w:r>
      <w:r w:rsidR="0089227A" w:rsidRPr="003648E4">
        <w:rPr>
          <w:rFonts w:ascii="Garamond" w:hAnsi="Garamond" w:cs="Arial"/>
          <w:sz w:val="24"/>
          <w:szCs w:val="24"/>
          <w:shd w:val="clear" w:color="auto" w:fill="FFFFFF"/>
        </w:rPr>
        <w:t xml:space="preserve">est devenue une référence dans les juridictions internes de certains Etats et ses principes sont intégrés dans des accords bilatéraux et régionaux de libre-échange, après que l’OMC ait intégré </w:t>
      </w:r>
      <w:r w:rsidR="0089227A" w:rsidRPr="003648E4">
        <w:rPr>
          <w:rFonts w:ascii="Garamond" w:hAnsi="Garamond"/>
          <w:sz w:val="24"/>
          <w:szCs w:val="24"/>
          <w:shd w:val="clear" w:color="auto" w:fill="FFFFFF"/>
        </w:rPr>
        <w:t xml:space="preserve">le concept de « normes de travail fondamentales » dans sa déclaration de ministérielle de 1996. </w:t>
      </w:r>
    </w:p>
    <w:p w14:paraId="05C9CFC1" w14:textId="1CC471A5" w:rsidR="00DF72C3" w:rsidRPr="003648E4" w:rsidRDefault="008E3570" w:rsidP="003648E4">
      <w:pPr>
        <w:jc w:val="both"/>
        <w:rPr>
          <w:rFonts w:ascii="Garamond" w:hAnsi="Garamond"/>
          <w:sz w:val="24"/>
          <w:szCs w:val="24"/>
        </w:rPr>
      </w:pPr>
      <w:r>
        <w:rPr>
          <w:rFonts w:ascii="Garamond" w:hAnsi="Garamond"/>
          <w:sz w:val="24"/>
          <w:szCs w:val="24"/>
        </w:rPr>
        <w:t xml:space="preserve">En revanche, </w:t>
      </w:r>
      <w:r w:rsidR="00E430D7" w:rsidRPr="003648E4">
        <w:rPr>
          <w:rFonts w:ascii="Garamond" w:hAnsi="Garamond"/>
          <w:sz w:val="24"/>
          <w:szCs w:val="24"/>
        </w:rPr>
        <w:t>q</w:t>
      </w:r>
      <w:r w:rsidR="00E430D7" w:rsidRPr="003648E4">
        <w:rPr>
          <w:rFonts w:ascii="Garamond" w:hAnsi="Garamond" w:cs="Times New Roman"/>
          <w:sz w:val="24"/>
          <w:szCs w:val="24"/>
        </w:rPr>
        <w:t>u’il s’agisse de la conception de l’entreprise, de</w:t>
      </w:r>
      <w:r>
        <w:rPr>
          <w:rFonts w:ascii="Garamond" w:hAnsi="Garamond" w:cs="Times New Roman"/>
          <w:sz w:val="24"/>
          <w:szCs w:val="24"/>
        </w:rPr>
        <w:t xml:space="preserve">s modes de </w:t>
      </w:r>
      <w:r w:rsidR="00E430D7" w:rsidRPr="003648E4">
        <w:rPr>
          <w:rFonts w:ascii="Garamond" w:hAnsi="Garamond" w:cs="Times New Roman"/>
          <w:sz w:val="24"/>
          <w:szCs w:val="24"/>
        </w:rPr>
        <w:t xml:space="preserve">résolution des conflits du travail, de l’organisation du travail, ou des relations entre l’entreprise et la société (la RSE), il existe </w:t>
      </w:r>
      <w:r w:rsidR="00E430D7" w:rsidRPr="003648E4">
        <w:rPr>
          <w:rFonts w:ascii="Garamond" w:hAnsi="Garamond" w:cs="Times New Roman"/>
          <w:sz w:val="24"/>
          <w:szCs w:val="24"/>
        </w:rPr>
        <w:lastRenderedPageBreak/>
        <w:t>des approches</w:t>
      </w:r>
      <w:r w:rsidR="00E430D7" w:rsidRPr="003648E4">
        <w:rPr>
          <w:rFonts w:ascii="Garamond" w:hAnsi="Garamond" w:cs="Arial"/>
          <w:sz w:val="24"/>
          <w:szCs w:val="24"/>
        </w:rPr>
        <w:t xml:space="preserve"> </w:t>
      </w:r>
      <w:r w:rsidR="00BE3EB9" w:rsidRPr="003648E4">
        <w:rPr>
          <w:rFonts w:ascii="Garamond" w:hAnsi="Garamond" w:cs="Arial"/>
          <w:sz w:val="24"/>
          <w:szCs w:val="24"/>
        </w:rPr>
        <w:t xml:space="preserve">culturellement différenciées </w:t>
      </w:r>
      <w:r w:rsidR="00E430D7" w:rsidRPr="003648E4">
        <w:rPr>
          <w:rFonts w:ascii="Garamond" w:hAnsi="Garamond" w:cs="Arial"/>
          <w:sz w:val="24"/>
          <w:szCs w:val="24"/>
        </w:rPr>
        <w:t xml:space="preserve">basées sur des </w:t>
      </w:r>
      <w:r w:rsidR="00E430D7" w:rsidRPr="003648E4">
        <w:rPr>
          <w:rFonts w:ascii="Garamond" w:hAnsi="Garamond" w:cs="Arial"/>
          <w:sz w:val="24"/>
          <w:szCs w:val="24"/>
          <w:shd w:val="clear" w:color="auto" w:fill="FFFFFF"/>
        </w:rPr>
        <w:t>conceptions, représentations et valeurs symboliques</w:t>
      </w:r>
      <w:r w:rsidR="00E430D7" w:rsidRPr="003648E4">
        <w:rPr>
          <w:rFonts w:ascii="Garamond" w:hAnsi="Garamond" w:cs="Times New Roman"/>
          <w:sz w:val="24"/>
          <w:szCs w:val="24"/>
        </w:rPr>
        <w:t xml:space="preserve">. </w:t>
      </w:r>
      <w:r w:rsidR="00DF72C3" w:rsidRPr="003648E4">
        <w:rPr>
          <w:rFonts w:ascii="Garamond" w:hAnsi="Garamond" w:cs="Times New Roman"/>
          <w:sz w:val="24"/>
          <w:szCs w:val="24"/>
        </w:rPr>
        <w:t>C’est en cela que je tente de mettre en évidence les possibilités d’enracinement du droit du travail</w:t>
      </w:r>
      <w:r w:rsidR="0007757B">
        <w:rPr>
          <w:rFonts w:ascii="Garamond" w:hAnsi="Garamond" w:cs="Times New Roman"/>
          <w:sz w:val="24"/>
          <w:szCs w:val="24"/>
        </w:rPr>
        <w:t xml:space="preserve">, </w:t>
      </w:r>
      <w:r w:rsidR="00DF72C3" w:rsidRPr="003648E4">
        <w:rPr>
          <w:rFonts w:ascii="Garamond" w:hAnsi="Garamond" w:cs="Times New Roman"/>
          <w:sz w:val="24"/>
          <w:szCs w:val="24"/>
        </w:rPr>
        <w:t>par la mobilisation de concepts</w:t>
      </w:r>
      <w:r w:rsidR="00DF72C3" w:rsidRPr="003648E4">
        <w:rPr>
          <w:rFonts w:ascii="Garamond" w:hAnsi="Garamond" w:cs="Open Sans"/>
          <w:sz w:val="24"/>
          <w:szCs w:val="24"/>
          <w:shd w:val="clear" w:color="auto" w:fill="FFFFFF"/>
        </w:rPr>
        <w:t xml:space="preserve">, </w:t>
      </w:r>
      <w:r w:rsidR="00DF72C3" w:rsidRPr="003648E4">
        <w:rPr>
          <w:rFonts w:ascii="Garamond" w:hAnsi="Garamond"/>
          <w:sz w:val="24"/>
          <w:szCs w:val="24"/>
        </w:rPr>
        <w:t>qui ont une réalité spécifique dans les cultures juridiques africaines, comme l’entreprise</w:t>
      </w:r>
      <w:r w:rsidR="00DF72C3" w:rsidRPr="003648E4">
        <w:rPr>
          <w:rFonts w:ascii="Garamond" w:hAnsi="Garamond" w:cs="Open Sans"/>
          <w:sz w:val="24"/>
          <w:szCs w:val="24"/>
          <w:shd w:val="clear" w:color="auto" w:fill="FFFFFF"/>
        </w:rPr>
        <w:t>, la médiation, la réparation</w:t>
      </w:r>
      <w:r w:rsidR="00DF72C3" w:rsidRPr="003648E4">
        <w:rPr>
          <w:rFonts w:ascii="Garamond" w:hAnsi="Garamond"/>
          <w:sz w:val="24"/>
          <w:szCs w:val="24"/>
        </w:rPr>
        <w:t xml:space="preserve"> de la faute non intentionnelle, ou encore la protection de la partie faible dans les relations de </w:t>
      </w:r>
      <w:r w:rsidR="003A42D7" w:rsidRPr="003648E4">
        <w:rPr>
          <w:rFonts w:ascii="Garamond" w:hAnsi="Garamond"/>
          <w:sz w:val="24"/>
          <w:szCs w:val="24"/>
        </w:rPr>
        <w:t>travail.</w:t>
      </w:r>
      <w:r w:rsidR="00DF72C3" w:rsidRPr="003648E4">
        <w:rPr>
          <w:rFonts w:ascii="Garamond" w:hAnsi="Garamond"/>
          <w:sz w:val="24"/>
          <w:szCs w:val="24"/>
        </w:rPr>
        <w:t xml:space="preserve"> </w:t>
      </w:r>
    </w:p>
    <w:p w14:paraId="1C9CBEA0" w14:textId="0519FCC4" w:rsidR="002B4FF3" w:rsidRPr="003B6714" w:rsidRDefault="003A42D7" w:rsidP="002B4FF3">
      <w:pPr>
        <w:spacing w:line="360" w:lineRule="auto"/>
        <w:jc w:val="both"/>
        <w:rPr>
          <w:rFonts w:ascii="Garamond" w:hAnsi="Garamond" w:cs="Times New Roman"/>
          <w:sz w:val="24"/>
          <w:szCs w:val="24"/>
        </w:rPr>
      </w:pPr>
      <w:r w:rsidRPr="003648E4">
        <w:rPr>
          <w:rFonts w:ascii="Garamond" w:hAnsi="Garamond" w:cs="Times New Roman"/>
          <w:sz w:val="24"/>
          <w:szCs w:val="24"/>
        </w:rPr>
        <w:t xml:space="preserve">En m’appuyant sur les travaux d’éminents juristes comme Jean Carbonnier, Étienne Le Roy, Michel Alliot, Jacques Vanderlinden et Guy-Adjiété Kouassigan, </w:t>
      </w:r>
      <w:r w:rsidR="00511273" w:rsidRPr="003648E4">
        <w:rPr>
          <w:rFonts w:ascii="Garamond" w:hAnsi="Garamond" w:cs="Times New Roman"/>
          <w:sz w:val="24"/>
          <w:szCs w:val="24"/>
        </w:rPr>
        <w:t>j’essaye</w:t>
      </w:r>
      <w:r w:rsidR="00511273" w:rsidRPr="003648E4">
        <w:rPr>
          <w:rFonts w:ascii="Garamond" w:hAnsi="Garamond" w:cs="Times New Roman"/>
          <w:sz w:val="24"/>
          <w:szCs w:val="24"/>
        </w:rPr>
        <w:t xml:space="preserve"> </w:t>
      </w:r>
      <w:r w:rsidR="00A91020" w:rsidRPr="003648E4">
        <w:rPr>
          <w:rFonts w:ascii="Garamond" w:hAnsi="Garamond" w:cs="Times New Roman"/>
          <w:sz w:val="24"/>
          <w:szCs w:val="24"/>
        </w:rPr>
        <w:t>à travers la problématique de la juridicisation des relations de travail dans l’économie informelle, longuement analysée dans le chapitre1</w:t>
      </w:r>
      <w:r w:rsidR="00A91020">
        <w:rPr>
          <w:rFonts w:ascii="Garamond" w:hAnsi="Garamond" w:cs="Times New Roman"/>
          <w:sz w:val="24"/>
          <w:szCs w:val="24"/>
        </w:rPr>
        <w:t xml:space="preserve">, </w:t>
      </w:r>
      <w:r w:rsidRPr="003648E4">
        <w:rPr>
          <w:rFonts w:ascii="Garamond" w:hAnsi="Garamond" w:cs="Times New Roman"/>
          <w:sz w:val="24"/>
          <w:szCs w:val="24"/>
        </w:rPr>
        <w:t>de démontrer la réalité du pluralisme juridique en droit du travail</w:t>
      </w:r>
      <w:r w:rsidR="00A91020">
        <w:rPr>
          <w:rFonts w:ascii="Garamond" w:hAnsi="Garamond" w:cs="Times New Roman"/>
          <w:sz w:val="24"/>
          <w:szCs w:val="24"/>
        </w:rPr>
        <w:t>, du moins dans les pays dits en voie de développement</w:t>
      </w:r>
      <w:r w:rsidRPr="003648E4">
        <w:rPr>
          <w:rFonts w:ascii="Garamond" w:hAnsi="Garamond" w:cs="Times New Roman"/>
          <w:sz w:val="24"/>
          <w:szCs w:val="24"/>
        </w:rPr>
        <w:t>.</w:t>
      </w:r>
      <w:r w:rsidR="00A355A7">
        <w:rPr>
          <w:rFonts w:ascii="Garamond" w:hAnsi="Garamond" w:cs="Times New Roman"/>
          <w:sz w:val="24"/>
          <w:szCs w:val="24"/>
        </w:rPr>
        <w:t xml:space="preserve"> </w:t>
      </w:r>
      <w:r w:rsidR="00511273">
        <w:rPr>
          <w:rFonts w:ascii="Garamond" w:hAnsi="Garamond" w:cs="Times New Roman"/>
          <w:sz w:val="24"/>
          <w:szCs w:val="24"/>
        </w:rPr>
        <w:t>Dans ces pays, l</w:t>
      </w:r>
      <w:r w:rsidR="006E6FB4">
        <w:rPr>
          <w:rFonts w:ascii="Garamond" w:hAnsi="Garamond" w:cs="Times New Roman"/>
          <w:sz w:val="24"/>
          <w:szCs w:val="24"/>
        </w:rPr>
        <w:t xml:space="preserve">’économie informelle pose </w:t>
      </w:r>
      <w:r w:rsidR="00A91020">
        <w:rPr>
          <w:rFonts w:ascii="Garamond" w:hAnsi="Garamond" w:cs="Times New Roman"/>
          <w:sz w:val="24"/>
          <w:szCs w:val="24"/>
        </w:rPr>
        <w:t xml:space="preserve">en effet </w:t>
      </w:r>
      <w:r w:rsidR="006E6FB4">
        <w:rPr>
          <w:rFonts w:ascii="Garamond" w:hAnsi="Garamond" w:cs="Times New Roman"/>
          <w:sz w:val="24"/>
          <w:szCs w:val="24"/>
        </w:rPr>
        <w:t xml:space="preserve">un véritable défi au droit du travail. </w:t>
      </w:r>
      <w:r w:rsidR="00A355A7" w:rsidRPr="003B6714">
        <w:rPr>
          <w:rFonts w:ascii="Garamond" w:hAnsi="Garamond" w:cs="Times New Roman"/>
          <w:sz w:val="24"/>
          <w:szCs w:val="24"/>
        </w:rPr>
        <w:t xml:space="preserve">En dépit de certaines initiatives </w:t>
      </w:r>
      <w:r w:rsidR="00511273">
        <w:rPr>
          <w:rFonts w:ascii="Garamond" w:hAnsi="Garamond" w:cs="Times New Roman"/>
          <w:sz w:val="24"/>
          <w:szCs w:val="24"/>
        </w:rPr>
        <w:t xml:space="preserve">louables </w:t>
      </w:r>
      <w:r w:rsidR="00A355A7" w:rsidRPr="003B6714">
        <w:rPr>
          <w:rFonts w:ascii="Garamond" w:hAnsi="Garamond" w:cs="Times New Roman"/>
          <w:sz w:val="24"/>
          <w:szCs w:val="24"/>
        </w:rPr>
        <w:t xml:space="preserve">de l’Organisation internationale du travail (OIT), notamment la </w:t>
      </w:r>
      <w:r w:rsidR="00A355A7">
        <w:rPr>
          <w:rFonts w:ascii="Garamond" w:hAnsi="Garamond" w:cs="Times New Roman"/>
          <w:iCs/>
          <w:sz w:val="24"/>
          <w:szCs w:val="24"/>
        </w:rPr>
        <w:t>r</w:t>
      </w:r>
      <w:r w:rsidR="00A355A7" w:rsidRPr="003B6714">
        <w:rPr>
          <w:rFonts w:ascii="Garamond" w:hAnsi="Garamond" w:cs="Times New Roman"/>
          <w:iCs/>
          <w:sz w:val="24"/>
          <w:szCs w:val="24"/>
        </w:rPr>
        <w:t>ecommandation  </w:t>
      </w:r>
      <w:r w:rsidR="00A355A7">
        <w:rPr>
          <w:rFonts w:ascii="Garamond" w:hAnsi="Garamond" w:cs="Times New Roman"/>
          <w:iCs/>
          <w:sz w:val="24"/>
          <w:szCs w:val="24"/>
        </w:rPr>
        <w:t>n°</w:t>
      </w:r>
      <w:r w:rsidR="00A355A7" w:rsidRPr="003B6714">
        <w:rPr>
          <w:rFonts w:ascii="Garamond" w:hAnsi="Garamond" w:cs="Times New Roman"/>
          <w:iCs/>
          <w:sz w:val="24"/>
          <w:szCs w:val="24"/>
        </w:rPr>
        <w:t>204 relative à la transition de l'économie informelle vers l’économie formelle</w:t>
      </w:r>
      <w:r w:rsidR="00A355A7" w:rsidRPr="003B6714">
        <w:rPr>
          <w:rFonts w:ascii="Garamond" w:hAnsi="Garamond" w:cs="Times New Roman"/>
          <w:sz w:val="24"/>
          <w:szCs w:val="24"/>
        </w:rPr>
        <w:t xml:space="preserve"> adoptée en juin 2015, qui reconnaît que la protection juridique des travailleurs de l’économie informelle est une condition pour garantir un travail décent, l’application effective de l’arsenal juridique classique (conventions internationales, codes du travail, décrets d’application et conventions collectives) reste un mirage pour des centaines de millions de travailleurs</w:t>
      </w:r>
      <w:r w:rsidR="00511273">
        <w:rPr>
          <w:rFonts w:ascii="Garamond" w:hAnsi="Garamond" w:cs="Times New Roman"/>
          <w:sz w:val="24"/>
          <w:szCs w:val="24"/>
        </w:rPr>
        <w:t xml:space="preserve"> des pays dits en voie de développement </w:t>
      </w:r>
      <w:r w:rsidR="00A355A7" w:rsidRPr="003B6714">
        <w:rPr>
          <w:rFonts w:ascii="Garamond" w:hAnsi="Garamond" w:cs="Times New Roman"/>
          <w:sz w:val="24"/>
          <w:szCs w:val="24"/>
        </w:rPr>
        <w:t>, confrontés à la précarité et à l’absence de droits reconnus et exigibles.</w:t>
      </w:r>
      <w:r w:rsidR="00291120">
        <w:rPr>
          <w:rFonts w:ascii="Garamond" w:hAnsi="Garamond" w:cs="Times New Roman"/>
          <w:sz w:val="24"/>
          <w:szCs w:val="24"/>
        </w:rPr>
        <w:t xml:space="preserve"> </w:t>
      </w:r>
      <w:r w:rsidR="00491DE4" w:rsidRPr="003B6714">
        <w:rPr>
          <w:rFonts w:ascii="Garamond" w:hAnsi="Garamond" w:cs="Times New Roman"/>
          <w:sz w:val="24"/>
          <w:szCs w:val="24"/>
        </w:rPr>
        <w:t xml:space="preserve">La question renvoie </w:t>
      </w:r>
      <w:r w:rsidR="00511273">
        <w:rPr>
          <w:rFonts w:ascii="Garamond" w:hAnsi="Garamond" w:cs="Times New Roman"/>
          <w:sz w:val="24"/>
          <w:szCs w:val="24"/>
        </w:rPr>
        <w:t>à celle de</w:t>
      </w:r>
      <w:r w:rsidR="00491DE4" w:rsidRPr="003B6714">
        <w:rPr>
          <w:rFonts w:ascii="Garamond" w:hAnsi="Garamond" w:cs="Times New Roman"/>
          <w:sz w:val="24"/>
          <w:szCs w:val="24"/>
        </w:rPr>
        <w:t xml:space="preserve"> l’effectivité des normes</w:t>
      </w:r>
      <w:r w:rsidR="00511273">
        <w:rPr>
          <w:rFonts w:ascii="Garamond" w:hAnsi="Garamond" w:cs="Times New Roman"/>
          <w:sz w:val="24"/>
          <w:szCs w:val="24"/>
        </w:rPr>
        <w:t xml:space="preserve">, </w:t>
      </w:r>
      <w:r w:rsidR="00491DE4" w:rsidRPr="003B6714">
        <w:rPr>
          <w:rFonts w:ascii="Garamond" w:hAnsi="Garamond" w:cs="Times New Roman"/>
          <w:sz w:val="24"/>
          <w:szCs w:val="24"/>
        </w:rPr>
        <w:t xml:space="preserve">très présente dans la </w:t>
      </w:r>
      <w:r w:rsidR="00491DE4" w:rsidRPr="00934590">
        <w:rPr>
          <w:rFonts w:ascii="Garamond" w:hAnsi="Garamond" w:cs="Times New Roman"/>
          <w:sz w:val="24"/>
          <w:szCs w:val="24"/>
        </w:rPr>
        <w:t>pensée de Jean Carbonnier</w:t>
      </w:r>
      <w:r w:rsidR="00511273">
        <w:rPr>
          <w:rFonts w:ascii="Garamond" w:hAnsi="Garamond" w:cs="Times New Roman"/>
          <w:sz w:val="24"/>
          <w:szCs w:val="24"/>
        </w:rPr>
        <w:t xml:space="preserve"> et </w:t>
      </w:r>
      <w:r w:rsidR="00491DE4" w:rsidRPr="00934590">
        <w:rPr>
          <w:rFonts w:ascii="Garamond" w:hAnsi="Garamond" w:cs="Times New Roman"/>
          <w:sz w:val="24"/>
          <w:szCs w:val="24"/>
        </w:rPr>
        <w:t xml:space="preserve">bien analysée en droit du travail par d’éminents critiques de ce droit, comme </w:t>
      </w:r>
      <w:r w:rsidR="00491DE4" w:rsidRPr="003B6714">
        <w:rPr>
          <w:rFonts w:ascii="Garamond" w:hAnsi="Garamond" w:cs="Times New Roman"/>
          <w:sz w:val="24"/>
          <w:szCs w:val="24"/>
        </w:rPr>
        <w:t>Jean Claude Javillier</w:t>
      </w:r>
      <w:r w:rsidR="00491DE4">
        <w:rPr>
          <w:rFonts w:ascii="Garamond" w:hAnsi="Garamond" w:cs="Times New Roman"/>
          <w:sz w:val="24"/>
          <w:szCs w:val="24"/>
        </w:rPr>
        <w:t xml:space="preserve">, </w:t>
      </w:r>
      <w:r w:rsidR="00491DE4" w:rsidRPr="00934590">
        <w:rPr>
          <w:rFonts w:ascii="Garamond" w:hAnsi="Garamond" w:cs="Times New Roman"/>
          <w:sz w:val="24"/>
          <w:szCs w:val="24"/>
        </w:rPr>
        <w:t>Alain Supiot</w:t>
      </w:r>
      <w:r w:rsidR="00491DE4">
        <w:rPr>
          <w:rFonts w:ascii="Garamond" w:hAnsi="Garamond" w:cs="Times New Roman"/>
          <w:sz w:val="24"/>
          <w:szCs w:val="24"/>
        </w:rPr>
        <w:t xml:space="preserve"> et </w:t>
      </w:r>
      <w:r w:rsidR="00491DE4" w:rsidRPr="00934590">
        <w:rPr>
          <w:rFonts w:ascii="Garamond" w:hAnsi="Garamond" w:cs="Times New Roman"/>
          <w:sz w:val="24"/>
          <w:szCs w:val="24"/>
        </w:rPr>
        <w:t xml:space="preserve">Antoine Jeammaud </w:t>
      </w:r>
      <w:r w:rsidR="00491DE4" w:rsidRPr="003B6714">
        <w:rPr>
          <w:rStyle w:val="Appelnotedebasdep"/>
          <w:rFonts w:ascii="Garamond" w:hAnsi="Garamond"/>
          <w:sz w:val="24"/>
          <w:szCs w:val="24"/>
        </w:rPr>
        <w:footnoteReference w:id="11"/>
      </w:r>
      <w:r w:rsidR="00491DE4" w:rsidRPr="003B6714">
        <w:rPr>
          <w:rFonts w:ascii="Garamond" w:hAnsi="Garamond" w:cs="Times New Roman"/>
          <w:sz w:val="24"/>
          <w:szCs w:val="24"/>
        </w:rPr>
        <w:t>.</w:t>
      </w:r>
      <w:r w:rsidR="00491DE4" w:rsidRPr="003B6714">
        <w:rPr>
          <w:rStyle w:val="Accentuation"/>
          <w:rFonts w:ascii="Garamond" w:hAnsi="Garamond" w:cs="Times New Roman"/>
          <w:bCs/>
          <w:sz w:val="24"/>
          <w:szCs w:val="24"/>
          <w:shd w:val="clear" w:color="auto" w:fill="FFFFFF"/>
        </w:rPr>
        <w:t xml:space="preserve"> </w:t>
      </w:r>
      <w:r w:rsidR="009C41D4" w:rsidRPr="003B6714">
        <w:rPr>
          <w:rFonts w:ascii="Garamond" w:hAnsi="Garamond" w:cs="Times New Roman"/>
          <w:sz w:val="24"/>
          <w:szCs w:val="24"/>
        </w:rPr>
        <w:t xml:space="preserve">La sophistication continue du droit du travail constitue un obstacle supplémentaire à sa réception dans l’économie informelle marquée par un analphabétisme </w:t>
      </w:r>
      <w:r w:rsidR="00A91020">
        <w:rPr>
          <w:rFonts w:ascii="Garamond" w:hAnsi="Garamond" w:cs="Times New Roman"/>
          <w:sz w:val="24"/>
          <w:szCs w:val="24"/>
        </w:rPr>
        <w:t xml:space="preserve">important </w:t>
      </w:r>
      <w:r w:rsidR="009C41D4" w:rsidRPr="003B6714">
        <w:rPr>
          <w:rFonts w:ascii="Garamond" w:hAnsi="Garamond" w:cs="Times New Roman"/>
          <w:sz w:val="24"/>
          <w:szCs w:val="24"/>
        </w:rPr>
        <w:t xml:space="preserve">et des défis organisationnels récurrents. </w:t>
      </w:r>
      <w:r w:rsidR="00291120" w:rsidRPr="003B6714">
        <w:rPr>
          <w:rFonts w:ascii="Garamond" w:hAnsi="Garamond" w:cs="Times New Roman"/>
          <w:sz w:val="24"/>
          <w:szCs w:val="24"/>
        </w:rPr>
        <w:t>Je fais l’hypothèse que la juridicisation des relations de travail dans l’économie informelle se fera non pas en cherchant désespérément à y transposer en l’état les législations du travail, mais en valorisant les usages en vigueur, avec l’idée de les faire converger avec l’arsenal juridique étatique, qui doit rester un référentiel à atteindre à long terme.</w:t>
      </w:r>
      <w:r w:rsidR="002B4FF3">
        <w:rPr>
          <w:rFonts w:ascii="Garamond" w:hAnsi="Garamond" w:cs="Times New Roman"/>
          <w:sz w:val="24"/>
          <w:szCs w:val="24"/>
        </w:rPr>
        <w:t xml:space="preserve"> </w:t>
      </w:r>
    </w:p>
    <w:p w14:paraId="1C3C5588" w14:textId="5102A6FF" w:rsidR="00461815" w:rsidRDefault="00621626" w:rsidP="003648E4">
      <w:pPr>
        <w:jc w:val="both"/>
        <w:rPr>
          <w:rFonts w:ascii="Garamond" w:eastAsia="Calibri" w:hAnsi="Garamond" w:cs="Times New Roman"/>
          <w:sz w:val="24"/>
          <w:szCs w:val="24"/>
        </w:rPr>
      </w:pPr>
      <w:r w:rsidRPr="003648E4">
        <w:rPr>
          <w:rFonts w:ascii="Garamond" w:eastAsia="Calibri" w:hAnsi="Garamond" w:cs="Times New Roman"/>
          <w:sz w:val="24"/>
          <w:szCs w:val="24"/>
        </w:rPr>
        <w:t xml:space="preserve">La deuxième partie du livre est consacrée à la problématique de la protection sociale dans les </w:t>
      </w:r>
      <w:r w:rsidR="008074E1">
        <w:rPr>
          <w:rFonts w:ascii="Garamond" w:eastAsia="Calibri" w:hAnsi="Garamond" w:cs="Times New Roman"/>
          <w:sz w:val="24"/>
          <w:szCs w:val="24"/>
        </w:rPr>
        <w:t>p</w:t>
      </w:r>
      <w:r w:rsidRPr="003648E4">
        <w:rPr>
          <w:rFonts w:ascii="Garamond" w:eastAsia="Calibri" w:hAnsi="Garamond" w:cs="Times New Roman"/>
          <w:sz w:val="24"/>
          <w:szCs w:val="24"/>
        </w:rPr>
        <w:t xml:space="preserve">ays dits en voie de développement. Je tente de montrer qu’en Afrique, les systèmes de sécurité sociale à caractère contributif hérités du droit colonial ont été mis en place après les indépendances, dans un contexte international marqué par l’affirmation du droit universel à la protection sociale, mais que cet objectif universaliste est loin d’être atteint, du fait de la faiblesse numérique des personnes couvertes par les régimes contributifs et de l’incohérence des systèmes de sécurité sociale, trop </w:t>
      </w:r>
      <w:r w:rsidRPr="003648E4">
        <w:rPr>
          <w:rFonts w:ascii="Garamond" w:eastAsia="Calibri" w:hAnsi="Garamond" w:cs="Times New Roman"/>
          <w:sz w:val="24"/>
          <w:szCs w:val="24"/>
        </w:rPr>
        <w:lastRenderedPageBreak/>
        <w:t>alignés sur les modèles empruntés aux sociétés dites salariales</w:t>
      </w:r>
      <w:r w:rsidR="008074E1">
        <w:rPr>
          <w:rFonts w:ascii="Garamond" w:eastAsia="Calibri" w:hAnsi="Garamond" w:cs="Times New Roman"/>
          <w:sz w:val="24"/>
          <w:szCs w:val="24"/>
        </w:rPr>
        <w:t xml:space="preserve"> pour emprunter les mots de Robert Castel</w:t>
      </w:r>
      <w:r w:rsidR="008074E1">
        <w:rPr>
          <w:rStyle w:val="Appelnotedebasdep"/>
          <w:rFonts w:ascii="Garamond" w:eastAsia="Calibri" w:hAnsi="Garamond" w:cs="Times New Roman"/>
          <w:sz w:val="24"/>
          <w:szCs w:val="24"/>
        </w:rPr>
        <w:footnoteReference w:id="12"/>
      </w:r>
      <w:r w:rsidRPr="003648E4">
        <w:rPr>
          <w:rFonts w:ascii="Garamond" w:eastAsia="Calibri" w:hAnsi="Garamond" w:cs="Times New Roman"/>
          <w:sz w:val="24"/>
          <w:szCs w:val="24"/>
        </w:rPr>
        <w:t xml:space="preserve">. </w:t>
      </w:r>
    </w:p>
    <w:p w14:paraId="297C7B9D" w14:textId="4F007050" w:rsidR="00461815" w:rsidRDefault="00E620E3" w:rsidP="003648E4">
      <w:pPr>
        <w:jc w:val="both"/>
        <w:rPr>
          <w:rFonts w:ascii="Garamond" w:eastAsia="Calibri" w:hAnsi="Garamond" w:cs="Times New Roman"/>
          <w:sz w:val="24"/>
          <w:szCs w:val="24"/>
        </w:rPr>
      </w:pPr>
      <w:r w:rsidRPr="003648E4">
        <w:rPr>
          <w:rFonts w:ascii="Garamond" w:eastAsia="Calibri" w:hAnsi="Garamond" w:cs="Times New Roman"/>
          <w:sz w:val="24"/>
          <w:szCs w:val="24"/>
        </w:rPr>
        <w:t>Mon diagnostic confirme l’analyse d’</w:t>
      </w:r>
      <w:r w:rsidRPr="003648E4">
        <w:rPr>
          <w:rFonts w:ascii="Garamond" w:hAnsi="Garamond" w:cs="Times New Roman"/>
          <w:sz w:val="24"/>
          <w:szCs w:val="24"/>
        </w:rPr>
        <w:t>Elaine Fultz et Bodhi Pieris</w:t>
      </w:r>
      <w:r w:rsidRPr="003648E4">
        <w:rPr>
          <w:rFonts w:ascii="Garamond" w:eastAsia="Calibri" w:hAnsi="Garamond" w:cs="Times New Roman"/>
          <w:sz w:val="24"/>
          <w:szCs w:val="24"/>
        </w:rPr>
        <w:t xml:space="preserve"> selon laquelle</w:t>
      </w:r>
      <w:r w:rsidR="008E2CBD">
        <w:rPr>
          <w:rFonts w:ascii="Garamond" w:eastAsia="Calibri" w:hAnsi="Garamond" w:cs="Times New Roman"/>
          <w:sz w:val="24"/>
          <w:szCs w:val="24"/>
        </w:rPr>
        <w:t xml:space="preserve">, </w:t>
      </w:r>
      <w:r w:rsidRPr="003648E4">
        <w:rPr>
          <w:rFonts w:ascii="Garamond" w:eastAsia="Calibri" w:hAnsi="Garamond" w:cs="Times New Roman"/>
          <w:sz w:val="24"/>
          <w:szCs w:val="24"/>
        </w:rPr>
        <w:t>en Afrique les systèmes de sécurité sociale se caractérisent par une faible productivité, un manque de cohérence entre les sous-systèmes, des régimes de retraite divergents, des problèmes de gouvernance et donc un manque de crédibilité auprès des assurés</w:t>
      </w:r>
      <w:r w:rsidRPr="003648E4">
        <w:rPr>
          <w:rFonts w:ascii="Garamond" w:eastAsia="Calibri" w:hAnsi="Garamond" w:cs="Times New Roman"/>
          <w:sz w:val="24"/>
          <w:szCs w:val="24"/>
          <w:vertAlign w:val="superscript"/>
        </w:rPr>
        <w:footnoteReference w:id="13"/>
      </w:r>
      <w:r w:rsidRPr="003648E4">
        <w:rPr>
          <w:rFonts w:ascii="Garamond" w:eastAsia="Calibri" w:hAnsi="Garamond" w:cs="Times New Roman"/>
          <w:sz w:val="24"/>
          <w:szCs w:val="24"/>
        </w:rPr>
        <w:t xml:space="preserve">. </w:t>
      </w:r>
    </w:p>
    <w:p w14:paraId="178CD477" w14:textId="72DD290B" w:rsidR="00621626" w:rsidRDefault="00621626" w:rsidP="003648E4">
      <w:pPr>
        <w:jc w:val="both"/>
        <w:rPr>
          <w:rFonts w:ascii="Garamond" w:eastAsia="Calibri" w:hAnsi="Garamond" w:cs="Times New Roman"/>
          <w:sz w:val="24"/>
          <w:szCs w:val="24"/>
        </w:rPr>
      </w:pPr>
      <w:r w:rsidRPr="003648E4">
        <w:rPr>
          <w:rFonts w:ascii="Garamond" w:eastAsia="Calibri" w:hAnsi="Garamond" w:cs="Times New Roman"/>
          <w:sz w:val="24"/>
          <w:szCs w:val="24"/>
        </w:rPr>
        <w:t xml:space="preserve">Pour construire une couverture sociale universelle, je propose </w:t>
      </w:r>
      <w:r w:rsidR="00E620E3" w:rsidRPr="003648E4">
        <w:rPr>
          <w:rFonts w:ascii="Garamond" w:eastAsia="Calibri" w:hAnsi="Garamond" w:cs="Times New Roman"/>
          <w:sz w:val="24"/>
          <w:szCs w:val="24"/>
        </w:rPr>
        <w:t xml:space="preserve">donc </w:t>
      </w:r>
      <w:r w:rsidRPr="003648E4">
        <w:rPr>
          <w:rFonts w:ascii="Garamond" w:eastAsia="Calibri" w:hAnsi="Garamond" w:cs="Times New Roman"/>
          <w:sz w:val="24"/>
          <w:szCs w:val="24"/>
        </w:rPr>
        <w:t>dans le chapitre 6 de déconnecter partiellement les systèmes de sécurité sociale du salariat, en les englobant dans une politique plus large incluant les systèmes contributifs, les mécanismes alternatifs et des efforts budgétaires accrus de la part des Etats.</w:t>
      </w:r>
    </w:p>
    <w:p w14:paraId="5B8D0B53" w14:textId="45B85E6A" w:rsidR="00191C05" w:rsidRDefault="00191C05" w:rsidP="00191C05">
      <w:pPr>
        <w:pStyle w:val="Sansinterligne"/>
        <w:jc w:val="both"/>
        <w:rPr>
          <w:rFonts w:ascii="Garamond" w:hAnsi="Garamond"/>
          <w:sz w:val="24"/>
          <w:szCs w:val="24"/>
        </w:rPr>
      </w:pPr>
      <w:r>
        <w:rPr>
          <w:rFonts w:ascii="Garamond" w:hAnsi="Garamond"/>
          <w:sz w:val="24"/>
          <w:szCs w:val="24"/>
        </w:rPr>
        <w:t xml:space="preserve">Me fondant sur les méthodes traditionnelles de prévention des risques professionnels utilisées dans la construction des grands édifices publics dans le Mali médiéval, comme la grande mosquée de Djingarèye ber de Tombouctou, ou celle de Djenné, ou encore le tombeau des Askia à Gao, je propose aussi l’enracinement des méthodes de prévention des accidents du travail </w:t>
      </w:r>
      <w:r w:rsidR="009973C1">
        <w:rPr>
          <w:rFonts w:ascii="Garamond" w:hAnsi="Garamond"/>
          <w:sz w:val="24"/>
          <w:szCs w:val="24"/>
        </w:rPr>
        <w:t xml:space="preserve">par </w:t>
      </w:r>
      <w:r>
        <w:rPr>
          <w:rFonts w:ascii="Garamond" w:hAnsi="Garamond"/>
          <w:sz w:val="24"/>
          <w:szCs w:val="24"/>
        </w:rPr>
        <w:t xml:space="preserve">la valorisation des savoirs locaux, qui ont permis depuis </w:t>
      </w:r>
      <w:r w:rsidR="009973C1">
        <w:rPr>
          <w:rFonts w:ascii="Garamond" w:hAnsi="Garamond"/>
          <w:sz w:val="24"/>
          <w:szCs w:val="24"/>
        </w:rPr>
        <w:t xml:space="preserve">des millénaires </w:t>
      </w:r>
      <w:r>
        <w:rPr>
          <w:rFonts w:ascii="Garamond" w:hAnsi="Garamond"/>
          <w:sz w:val="24"/>
          <w:szCs w:val="24"/>
        </w:rPr>
        <w:t>à l’homme et à la femme en situation de travail de se protéger (cf. chapitre 4).</w:t>
      </w:r>
    </w:p>
    <w:p w14:paraId="7FE4B201" w14:textId="77777777" w:rsidR="00DF784F" w:rsidRDefault="00DF784F" w:rsidP="003648E4">
      <w:pPr>
        <w:jc w:val="both"/>
        <w:rPr>
          <w:rFonts w:ascii="Garamond" w:hAnsi="Garamond" w:cs="Arial"/>
          <w:sz w:val="24"/>
          <w:szCs w:val="24"/>
          <w:shd w:val="clear" w:color="auto" w:fill="FFFFFF"/>
        </w:rPr>
      </w:pPr>
    </w:p>
    <w:p w14:paraId="7CDC5830" w14:textId="56B30B81" w:rsidR="005103BE" w:rsidRDefault="006C3EF0" w:rsidP="003648E4">
      <w:pPr>
        <w:jc w:val="both"/>
        <w:rPr>
          <w:rFonts w:ascii="Garamond" w:hAnsi="Garamond" w:cs="Times New Roman"/>
          <w:sz w:val="24"/>
          <w:szCs w:val="24"/>
        </w:rPr>
      </w:pPr>
      <w:r w:rsidRPr="00511273">
        <w:rPr>
          <w:rFonts w:ascii="Garamond" w:hAnsi="Garamond" w:cs="Arial"/>
          <w:sz w:val="24"/>
          <w:szCs w:val="24"/>
          <w:shd w:val="clear" w:color="auto" w:fill="FFFFFF"/>
        </w:rPr>
        <w:t xml:space="preserve">En conclusion, je </w:t>
      </w:r>
      <w:r w:rsidR="00AE4969" w:rsidRPr="00511273">
        <w:rPr>
          <w:rFonts w:ascii="Garamond" w:hAnsi="Garamond" w:cs="Arial"/>
          <w:sz w:val="24"/>
          <w:szCs w:val="24"/>
          <w:shd w:val="clear" w:color="auto" w:fill="FFFFFF"/>
        </w:rPr>
        <w:t xml:space="preserve">fais mienne la pensée de </w:t>
      </w:r>
      <w:r w:rsidRPr="00511273">
        <w:rPr>
          <w:rFonts w:ascii="Garamond" w:hAnsi="Garamond" w:cs="Times New Roman"/>
          <w:sz w:val="24"/>
          <w:szCs w:val="24"/>
        </w:rPr>
        <w:t>Claude Lévi- Strauss</w:t>
      </w:r>
      <w:r w:rsidR="005103BE" w:rsidRPr="00511273">
        <w:rPr>
          <w:rFonts w:ascii="Garamond" w:hAnsi="Garamond" w:cs="Times New Roman"/>
          <w:sz w:val="24"/>
          <w:szCs w:val="24"/>
        </w:rPr>
        <w:t>,</w:t>
      </w:r>
      <w:r w:rsidRPr="00511273">
        <w:rPr>
          <w:rFonts w:ascii="Garamond" w:hAnsi="Garamond" w:cs="Times New Roman"/>
          <w:sz w:val="24"/>
          <w:szCs w:val="24"/>
        </w:rPr>
        <w:t xml:space="preserve"> qui indique dans « Race et histoire » </w:t>
      </w:r>
      <w:r w:rsidR="00511273" w:rsidRPr="00511273">
        <w:rPr>
          <w:rFonts w:ascii="Garamond" w:hAnsi="Garamond" w:cs="Times New Roman"/>
          <w:sz w:val="24"/>
          <w:szCs w:val="24"/>
        </w:rPr>
        <w:t>l</w:t>
      </w:r>
      <w:r w:rsidR="00D0478D" w:rsidRPr="00511273">
        <w:rPr>
          <w:rFonts w:ascii="Garamond" w:hAnsi="Garamond" w:cs="Times New Roman"/>
          <w:sz w:val="24"/>
          <w:szCs w:val="24"/>
        </w:rPr>
        <w:t>’</w:t>
      </w:r>
      <w:r w:rsidRPr="00511273">
        <w:rPr>
          <w:rFonts w:ascii="Garamond" w:hAnsi="Garamond" w:cs="Times New Roman"/>
          <w:sz w:val="24"/>
          <w:szCs w:val="24"/>
        </w:rPr>
        <w:t>importance de</w:t>
      </w:r>
      <w:r w:rsidRPr="003648E4">
        <w:rPr>
          <w:rFonts w:ascii="Garamond" w:hAnsi="Garamond" w:cs="Times New Roman"/>
          <w:sz w:val="24"/>
          <w:szCs w:val="24"/>
        </w:rPr>
        <w:t xml:space="preserve"> la diversité des cultures, sans laquelle l’humanité serait menacée de stagnation et d’épuisement. Pour lui, les relations entre les sociétés se caractérisent par une double tension entre les affinités et la convergence d’une part et le particularisme d’autre part. </w:t>
      </w:r>
      <w:r w:rsidR="005103BE">
        <w:rPr>
          <w:rFonts w:ascii="Garamond" w:hAnsi="Garamond" w:cs="Times New Roman"/>
          <w:sz w:val="24"/>
          <w:szCs w:val="24"/>
        </w:rPr>
        <w:t>Selon lui, l</w:t>
      </w:r>
      <w:r w:rsidRPr="003648E4">
        <w:rPr>
          <w:rFonts w:ascii="Garamond" w:hAnsi="Garamond" w:cs="Times New Roman"/>
          <w:sz w:val="24"/>
          <w:szCs w:val="24"/>
        </w:rPr>
        <w:t>es cultures s’éteignent autant par l’isolement que par l’unification complète</w:t>
      </w:r>
      <w:r w:rsidRPr="003648E4">
        <w:rPr>
          <w:rStyle w:val="Appelnotedebasdep"/>
          <w:rFonts w:ascii="Garamond" w:hAnsi="Garamond"/>
          <w:sz w:val="24"/>
          <w:szCs w:val="24"/>
        </w:rPr>
        <w:footnoteReference w:id="14"/>
      </w:r>
      <w:r w:rsidRPr="003648E4">
        <w:rPr>
          <w:rFonts w:ascii="Garamond" w:hAnsi="Garamond" w:cs="Times New Roman"/>
          <w:sz w:val="24"/>
          <w:szCs w:val="24"/>
        </w:rPr>
        <w:t>.</w:t>
      </w:r>
      <w:r w:rsidR="00CE0487" w:rsidRPr="003648E4">
        <w:rPr>
          <w:rFonts w:ascii="Garamond" w:hAnsi="Garamond" w:cs="Times New Roman"/>
          <w:sz w:val="24"/>
          <w:szCs w:val="24"/>
        </w:rPr>
        <w:t xml:space="preserve"> </w:t>
      </w:r>
    </w:p>
    <w:p w14:paraId="4BCAB86B" w14:textId="2DCD3ECA" w:rsidR="006C3EF0" w:rsidRPr="003648E4" w:rsidRDefault="00CE0487" w:rsidP="003648E4">
      <w:pPr>
        <w:jc w:val="both"/>
        <w:rPr>
          <w:rFonts w:ascii="Garamond" w:hAnsi="Garamond" w:cs="Times New Roman"/>
          <w:sz w:val="24"/>
          <w:szCs w:val="24"/>
        </w:rPr>
      </w:pPr>
      <w:r w:rsidRPr="003648E4">
        <w:rPr>
          <w:rFonts w:ascii="Garamond" w:eastAsia="Times New Roman" w:hAnsi="Garamond" w:cs="Times New Roman"/>
          <w:sz w:val="24"/>
          <w:szCs w:val="24"/>
        </w:rPr>
        <w:t>L’emprunt</w:t>
      </w:r>
      <w:r w:rsidRPr="003648E4">
        <w:rPr>
          <w:rFonts w:ascii="Garamond" w:hAnsi="Garamond" w:cs="Times New Roman"/>
          <w:sz w:val="24"/>
          <w:szCs w:val="24"/>
        </w:rPr>
        <w:t xml:space="preserve"> est consubstantiel aux sociétés humaines, qui s’inspirent assez naturellement les unes des autres, pour résoudre les défis auxquelles elles sont confrontées. Mais il faut faire une nette distinction entre l’emprunt</w:t>
      </w:r>
      <w:r w:rsidR="00511273">
        <w:rPr>
          <w:rFonts w:ascii="Garamond" w:hAnsi="Garamond" w:cs="Times New Roman"/>
          <w:sz w:val="24"/>
          <w:szCs w:val="24"/>
        </w:rPr>
        <w:t>,</w:t>
      </w:r>
      <w:r w:rsidRPr="003648E4">
        <w:rPr>
          <w:rFonts w:ascii="Garamond" w:hAnsi="Garamond" w:cs="Times New Roman"/>
          <w:sz w:val="24"/>
          <w:szCs w:val="24"/>
        </w:rPr>
        <w:t xml:space="preserve"> qui est un enrichissement, et l’imposition intégrale de modèles étrangers par des moyens divers, qui signifie négation et effacement des cultures nationales. </w:t>
      </w:r>
    </w:p>
    <w:p w14:paraId="5E32D1E9" w14:textId="27FDDFDD" w:rsidR="002E54AA" w:rsidRPr="003648E4" w:rsidRDefault="002E54AA" w:rsidP="003648E4">
      <w:pPr>
        <w:jc w:val="both"/>
        <w:rPr>
          <w:rFonts w:ascii="Garamond" w:hAnsi="Garamond" w:cs="Times New Roman"/>
          <w:sz w:val="24"/>
          <w:szCs w:val="24"/>
        </w:rPr>
      </w:pPr>
      <w:r w:rsidRPr="003648E4">
        <w:rPr>
          <w:rFonts w:ascii="Garamond" w:hAnsi="Garamond" w:cs="Times New Roman"/>
          <w:sz w:val="24"/>
          <w:szCs w:val="24"/>
        </w:rPr>
        <w:t xml:space="preserve">Qu’ils exercent dans l’économie la plus sophistiquée ou la plus rudimentaire, les travailleurs aspirent à de meilleures conditions de travail et de protection contre les aléas de la vie (maladie, accidents du travail, chômage, vieillesse, etc.). Proposer l’enracinement des formes d’organisation du travail </w:t>
      </w:r>
      <w:r w:rsidR="00511273">
        <w:rPr>
          <w:rFonts w:ascii="Garamond" w:hAnsi="Garamond" w:cs="Times New Roman"/>
          <w:sz w:val="24"/>
          <w:szCs w:val="24"/>
        </w:rPr>
        <w:t xml:space="preserve">, ainsi que des normes de travail </w:t>
      </w:r>
      <w:r w:rsidRPr="003648E4">
        <w:rPr>
          <w:rFonts w:ascii="Garamond" w:hAnsi="Garamond" w:cs="Times New Roman"/>
          <w:sz w:val="24"/>
          <w:szCs w:val="24"/>
        </w:rPr>
        <w:t xml:space="preserve">et de protection sociale, ne doit pas être interprété comme l’acceptation d’une limitation radicale des standards de protection en faveur des travailleurs, quels qu’ils soient et où qu’ils se trouvent. </w:t>
      </w:r>
    </w:p>
    <w:p w14:paraId="59C10D94" w14:textId="77777777" w:rsidR="002E54AA" w:rsidRPr="003648E4" w:rsidRDefault="002E54AA" w:rsidP="003648E4">
      <w:pPr>
        <w:jc w:val="both"/>
        <w:rPr>
          <w:rFonts w:ascii="Garamond" w:hAnsi="Garamond" w:cs="Arial"/>
          <w:sz w:val="24"/>
          <w:szCs w:val="24"/>
          <w:shd w:val="clear" w:color="auto" w:fill="FFFFFF"/>
        </w:rPr>
      </w:pPr>
    </w:p>
    <w:p w14:paraId="7F7911BD" w14:textId="62DC1482" w:rsidR="00ED4B77" w:rsidRPr="003648E4" w:rsidRDefault="00ED4B77" w:rsidP="003648E4">
      <w:pPr>
        <w:jc w:val="both"/>
        <w:rPr>
          <w:rFonts w:ascii="Garamond" w:hAnsi="Garamond"/>
          <w:sz w:val="24"/>
          <w:szCs w:val="24"/>
        </w:rPr>
      </w:pPr>
    </w:p>
    <w:sectPr w:rsidR="00ED4B77" w:rsidRPr="003648E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1A0FB" w14:textId="77777777" w:rsidR="00DA72BD" w:rsidRDefault="00DA72BD" w:rsidP="008777C5">
      <w:pPr>
        <w:spacing w:after="0" w:line="240" w:lineRule="auto"/>
      </w:pPr>
      <w:r>
        <w:separator/>
      </w:r>
    </w:p>
  </w:endnote>
  <w:endnote w:type="continuationSeparator" w:id="0">
    <w:p w14:paraId="69523ED2" w14:textId="77777777" w:rsidR="00DA72BD" w:rsidRDefault="00DA72BD" w:rsidP="00877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51342"/>
      <w:docPartObj>
        <w:docPartGallery w:val="Page Numbers (Bottom of Page)"/>
        <w:docPartUnique/>
      </w:docPartObj>
    </w:sdtPr>
    <w:sdtContent>
      <w:p w14:paraId="38153092" w14:textId="6EB90EC8" w:rsidR="006B07F7" w:rsidRDefault="006B07F7">
        <w:pPr>
          <w:pStyle w:val="Pieddepage"/>
        </w:pPr>
        <w:r>
          <w:rPr>
            <w:noProof/>
          </w:rPr>
          <mc:AlternateContent>
            <mc:Choice Requires="wps">
              <w:drawing>
                <wp:anchor distT="0" distB="0" distL="114300" distR="114300" simplePos="0" relativeHeight="251659264" behindDoc="0" locked="0" layoutInCell="0" allowOverlap="1" wp14:anchorId="717D28D3" wp14:editId="429C6B0C">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278233792"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69941984" w14:textId="77777777" w:rsidR="006B07F7" w:rsidRDefault="006B07F7">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D28D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69941984" w14:textId="77777777" w:rsidR="006B07F7" w:rsidRDefault="006B07F7">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06B4" w14:textId="77777777" w:rsidR="00DA72BD" w:rsidRDefault="00DA72BD" w:rsidP="008777C5">
      <w:pPr>
        <w:spacing w:after="0" w:line="240" w:lineRule="auto"/>
      </w:pPr>
      <w:r>
        <w:separator/>
      </w:r>
    </w:p>
  </w:footnote>
  <w:footnote w:type="continuationSeparator" w:id="0">
    <w:p w14:paraId="35542A51" w14:textId="77777777" w:rsidR="00DA72BD" w:rsidRDefault="00DA72BD" w:rsidP="008777C5">
      <w:pPr>
        <w:spacing w:after="0" w:line="240" w:lineRule="auto"/>
      </w:pPr>
      <w:r>
        <w:continuationSeparator/>
      </w:r>
    </w:p>
  </w:footnote>
  <w:footnote w:id="1">
    <w:p w14:paraId="26BBB904" w14:textId="68ABF27D" w:rsidR="00301FC3" w:rsidRPr="00946F4F" w:rsidRDefault="00301FC3" w:rsidP="00946F4F">
      <w:pPr>
        <w:pStyle w:val="Notedebasdepage"/>
        <w:jc w:val="both"/>
        <w:rPr>
          <w:rFonts w:ascii="Garamond" w:hAnsi="Garamond"/>
        </w:rPr>
      </w:pPr>
      <w:r w:rsidRPr="00946F4F">
        <w:rPr>
          <w:rStyle w:val="Appelnotedebasdep"/>
          <w:rFonts w:ascii="Garamond" w:hAnsi="Garamond"/>
        </w:rPr>
        <w:footnoteRef/>
      </w:r>
      <w:r w:rsidRPr="00946F4F">
        <w:rPr>
          <w:rFonts w:ascii="Garamond" w:hAnsi="Garamond"/>
        </w:rPr>
        <w:t xml:space="preserve"> Henri </w:t>
      </w:r>
      <w:r w:rsidRPr="00946F4F">
        <w:rPr>
          <w:rFonts w:ascii="Garamond" w:hAnsi="Garamond"/>
          <w:color w:val="202122"/>
          <w:lang w:val="fr-ML"/>
        </w:rPr>
        <w:t xml:space="preserve">Lévy-Bruhl, </w:t>
      </w:r>
      <w:r w:rsidRPr="00946F4F">
        <w:rPr>
          <w:rFonts w:ascii="Garamond" w:hAnsi="Garamond"/>
          <w:i/>
          <w:iCs/>
          <w:color w:val="202122"/>
          <w:lang w:val="fr-ML"/>
        </w:rPr>
        <w:t>Sociologie du droit</w:t>
      </w:r>
      <w:r w:rsidRPr="00946F4F">
        <w:rPr>
          <w:rFonts w:ascii="Garamond" w:hAnsi="Garamond"/>
          <w:color w:val="202122"/>
          <w:lang w:val="fr-ML"/>
        </w:rPr>
        <w:t>,</w:t>
      </w:r>
      <w:r w:rsidRPr="00946F4F">
        <w:rPr>
          <w:rFonts w:ascii="Garamond" w:hAnsi="Garamond"/>
          <w:color w:val="202122"/>
        </w:rPr>
        <w:t xml:space="preserve"> </w:t>
      </w:r>
      <w:r w:rsidR="00946F4F" w:rsidRPr="00946F4F">
        <w:rPr>
          <w:rFonts w:ascii="Garamond" w:hAnsi="Garamond"/>
          <w:iCs/>
          <w:shd w:val="clear" w:color="auto" w:fill="FFFFFF"/>
        </w:rPr>
        <w:t>[1961]</w:t>
      </w:r>
      <w:r w:rsidR="00946F4F" w:rsidRPr="00946F4F">
        <w:rPr>
          <w:rFonts w:ascii="Garamond" w:hAnsi="Garamond"/>
          <w:shd w:val="clear" w:color="auto" w:fill="FFFFFF"/>
        </w:rPr>
        <w:t>, Paris, Presses universitaire de France, 1981 (6</w:t>
      </w:r>
      <w:r w:rsidR="00946F4F" w:rsidRPr="00946F4F">
        <w:rPr>
          <w:rFonts w:ascii="Garamond" w:hAnsi="Garamond"/>
          <w:shd w:val="clear" w:color="auto" w:fill="FFFFFF"/>
          <w:vertAlign w:val="superscript"/>
        </w:rPr>
        <w:t>ème</w:t>
      </w:r>
      <w:r w:rsidR="00946F4F" w:rsidRPr="00946F4F">
        <w:rPr>
          <w:rFonts w:ascii="Garamond" w:hAnsi="Garamond"/>
          <w:shd w:val="clear" w:color="auto" w:fill="FFFFFF"/>
        </w:rPr>
        <w:t xml:space="preserve"> édition,), p. 21.</w:t>
      </w:r>
    </w:p>
  </w:footnote>
  <w:footnote w:id="2">
    <w:p w14:paraId="59C63411" w14:textId="77777777" w:rsidR="00E94C36" w:rsidRPr="00946F4F" w:rsidRDefault="00E94C36" w:rsidP="00946F4F">
      <w:pPr>
        <w:pStyle w:val="Notedebasdepage"/>
        <w:jc w:val="both"/>
        <w:rPr>
          <w:rFonts w:ascii="Garamond" w:hAnsi="Garamond"/>
          <w:lang w:val="fr-FR"/>
        </w:rPr>
      </w:pPr>
      <w:r w:rsidRPr="00946F4F">
        <w:rPr>
          <w:rStyle w:val="Appelnotedebasdep"/>
          <w:rFonts w:ascii="Garamond" w:eastAsiaTheme="majorEastAsia" w:hAnsi="Garamond"/>
        </w:rPr>
        <w:footnoteRef/>
      </w:r>
      <w:r w:rsidRPr="00946F4F">
        <w:rPr>
          <w:rFonts w:ascii="Garamond" w:hAnsi="Garamond"/>
        </w:rPr>
        <w:t xml:space="preserve"> Dominique Darbon, Jean du Bois de Gaudusson (dir.), </w:t>
      </w:r>
      <w:r w:rsidRPr="00946F4F">
        <w:rPr>
          <w:rFonts w:ascii="Garamond" w:hAnsi="Garamond"/>
          <w:i/>
        </w:rPr>
        <w:t>La création du droit en Afrique</w:t>
      </w:r>
      <w:r w:rsidRPr="00946F4F">
        <w:rPr>
          <w:rFonts w:ascii="Garamond" w:hAnsi="Garamond"/>
        </w:rPr>
        <w:t xml:space="preserve">, </w:t>
      </w:r>
      <w:r w:rsidRPr="00946F4F">
        <w:rPr>
          <w:rFonts w:ascii="Garamond" w:hAnsi="Garamond"/>
          <w:iCs/>
        </w:rPr>
        <w:t>« Avant-propos »,</w:t>
      </w:r>
      <w:r w:rsidRPr="00946F4F">
        <w:rPr>
          <w:rFonts w:ascii="Garamond" w:hAnsi="Garamond"/>
        </w:rPr>
        <w:t xml:space="preserve"> Paris, Karthala, 1997.</w:t>
      </w:r>
    </w:p>
  </w:footnote>
  <w:footnote w:id="3">
    <w:p w14:paraId="441D945E" w14:textId="77777777" w:rsidR="009951E6" w:rsidRPr="00946F4F" w:rsidRDefault="009951E6" w:rsidP="00946F4F">
      <w:pPr>
        <w:shd w:val="clear" w:color="auto" w:fill="FFFFFF"/>
        <w:spacing w:after="0" w:line="240" w:lineRule="auto"/>
        <w:jc w:val="both"/>
        <w:rPr>
          <w:rFonts w:ascii="Garamond" w:hAnsi="Garamond"/>
          <w:sz w:val="20"/>
          <w:szCs w:val="20"/>
        </w:rPr>
      </w:pPr>
      <w:r w:rsidRPr="00946F4F">
        <w:rPr>
          <w:rStyle w:val="Appelnotedebasdep"/>
          <w:rFonts w:ascii="Garamond" w:hAnsi="Garamond"/>
          <w:sz w:val="20"/>
          <w:szCs w:val="20"/>
        </w:rPr>
        <w:footnoteRef/>
      </w:r>
      <w:r w:rsidRPr="00946F4F">
        <w:rPr>
          <w:rFonts w:ascii="Garamond" w:hAnsi="Garamond"/>
          <w:sz w:val="20"/>
          <w:szCs w:val="20"/>
        </w:rPr>
        <w:t xml:space="preserve"> </w:t>
      </w:r>
      <w:r w:rsidRPr="00946F4F">
        <w:rPr>
          <w:rFonts w:ascii="Garamond" w:hAnsi="Garamond" w:cs="Times New Roman"/>
          <w:sz w:val="20"/>
          <w:szCs w:val="20"/>
        </w:rPr>
        <w:t xml:space="preserve">Voir Olivier </w:t>
      </w:r>
      <w:r w:rsidRPr="00946F4F">
        <w:rPr>
          <w:rFonts w:ascii="Garamond" w:eastAsia="Times New Roman" w:hAnsi="Garamond" w:cs="Times New Roman"/>
          <w:color w:val="000000"/>
          <w:sz w:val="20"/>
          <w:szCs w:val="20"/>
          <w:lang w:val="fr-ML"/>
        </w:rPr>
        <w:t xml:space="preserve">Dollfus, </w:t>
      </w:r>
      <w:r w:rsidRPr="00946F4F">
        <w:rPr>
          <w:rFonts w:ascii="Garamond" w:eastAsia="Times New Roman" w:hAnsi="Garamond" w:cs="Times New Roman"/>
          <w:i/>
          <w:color w:val="000000"/>
          <w:sz w:val="20"/>
          <w:szCs w:val="20"/>
          <w:lang w:val="fr-ML"/>
        </w:rPr>
        <w:t>La mondialisation</w:t>
      </w:r>
      <w:r w:rsidRPr="00946F4F">
        <w:rPr>
          <w:rFonts w:ascii="Garamond" w:eastAsia="Times New Roman" w:hAnsi="Garamond" w:cs="Times New Roman"/>
          <w:color w:val="000000"/>
          <w:sz w:val="20"/>
          <w:szCs w:val="20"/>
          <w:lang w:val="fr-ML"/>
        </w:rPr>
        <w:t xml:space="preserve">, Paris, Presses de Sciences Po, 1997 ; Theodore </w:t>
      </w:r>
      <w:r w:rsidRPr="00946F4F">
        <w:rPr>
          <w:rFonts w:ascii="Garamond" w:hAnsi="Garamond" w:cs="Times New Roman"/>
          <w:color w:val="000000"/>
          <w:sz w:val="20"/>
          <w:szCs w:val="20"/>
        </w:rPr>
        <w:t>Levitt, «</w:t>
      </w:r>
      <w:r w:rsidRPr="00946F4F">
        <w:rPr>
          <w:rFonts w:ascii="Garamond" w:hAnsi="Garamond" w:cs="Times New Roman"/>
          <w:i/>
          <w:color w:val="000000"/>
          <w:sz w:val="20"/>
          <w:szCs w:val="20"/>
        </w:rPr>
        <w:t xml:space="preserve"> </w:t>
      </w:r>
      <w:r w:rsidRPr="00946F4F">
        <w:rPr>
          <w:rFonts w:ascii="Garamond" w:hAnsi="Garamond" w:cs="Times New Roman"/>
          <w:iCs/>
          <w:color w:val="000000"/>
          <w:sz w:val="20"/>
          <w:szCs w:val="20"/>
        </w:rPr>
        <w:t>Globalization of Markets</w:t>
      </w:r>
      <w:r w:rsidRPr="00946F4F">
        <w:rPr>
          <w:rFonts w:ascii="Garamond" w:hAnsi="Garamond" w:cs="Times New Roman"/>
          <w:color w:val="000000"/>
          <w:sz w:val="20"/>
          <w:szCs w:val="20"/>
        </w:rPr>
        <w:t xml:space="preserve"> », </w:t>
      </w:r>
      <w:r w:rsidRPr="00946F4F">
        <w:rPr>
          <w:rFonts w:ascii="Garamond" w:hAnsi="Garamond" w:cs="Times New Roman"/>
          <w:iCs/>
          <w:color w:val="000000"/>
          <w:sz w:val="20"/>
          <w:szCs w:val="20"/>
        </w:rPr>
        <w:t>Harvard</w:t>
      </w:r>
      <w:r w:rsidRPr="00946F4F">
        <w:rPr>
          <w:rStyle w:val="Accentuation"/>
          <w:rFonts w:ascii="Garamond" w:hAnsi="Garamond" w:cs="Times New Roman"/>
          <w:color w:val="000000"/>
          <w:sz w:val="20"/>
          <w:szCs w:val="20"/>
        </w:rPr>
        <w:t xml:space="preserve"> Business Review</w:t>
      </w:r>
      <w:r w:rsidRPr="00946F4F">
        <w:rPr>
          <w:rFonts w:ascii="Garamond" w:hAnsi="Garamond" w:cs="Times New Roman"/>
          <w:color w:val="000000"/>
          <w:sz w:val="20"/>
          <w:szCs w:val="20"/>
        </w:rPr>
        <w:t>, mai 1983.</w:t>
      </w:r>
    </w:p>
  </w:footnote>
  <w:footnote w:id="4">
    <w:p w14:paraId="50184264" w14:textId="77777777" w:rsidR="00527F0E" w:rsidRPr="00946F4F" w:rsidRDefault="00527F0E" w:rsidP="00946F4F">
      <w:pPr>
        <w:pStyle w:val="Notedebasdepage"/>
        <w:jc w:val="both"/>
        <w:rPr>
          <w:rFonts w:ascii="Garamond" w:hAnsi="Garamond"/>
          <w:lang w:val="fr-FR"/>
        </w:rPr>
      </w:pPr>
      <w:r w:rsidRPr="00946F4F">
        <w:rPr>
          <w:rStyle w:val="Appelnotedebasdep"/>
          <w:rFonts w:ascii="Garamond" w:eastAsiaTheme="majorEastAsia" w:hAnsi="Garamond"/>
        </w:rPr>
        <w:footnoteRef/>
      </w:r>
      <w:r w:rsidRPr="00946F4F">
        <w:rPr>
          <w:rFonts w:ascii="Garamond" w:hAnsi="Garamond"/>
        </w:rPr>
        <w:t xml:space="preserve"> Alain</w:t>
      </w:r>
      <w:r w:rsidRPr="00946F4F">
        <w:rPr>
          <w:rFonts w:ascii="Garamond" w:hAnsi="Garamond"/>
          <w:lang w:val="fr-FR"/>
        </w:rPr>
        <w:t xml:space="preserve"> Supiot (dir.) </w:t>
      </w:r>
      <w:r w:rsidRPr="00946F4F">
        <w:rPr>
          <w:rFonts w:ascii="Garamond" w:hAnsi="Garamond"/>
          <w:i/>
          <w:lang w:val="fr-FR"/>
        </w:rPr>
        <w:t>Le travail au XXI</w:t>
      </w:r>
      <w:r w:rsidRPr="00946F4F">
        <w:rPr>
          <w:rFonts w:ascii="Garamond" w:hAnsi="Garamond"/>
          <w:i/>
          <w:vertAlign w:val="superscript"/>
          <w:lang w:val="fr-FR"/>
        </w:rPr>
        <w:t xml:space="preserve">e </w:t>
      </w:r>
      <w:r w:rsidRPr="00946F4F">
        <w:rPr>
          <w:rFonts w:ascii="Garamond" w:hAnsi="Garamond"/>
          <w:i/>
          <w:lang w:val="fr-FR"/>
        </w:rPr>
        <w:t>siècle</w:t>
      </w:r>
      <w:r w:rsidRPr="00946F4F">
        <w:rPr>
          <w:rFonts w:ascii="Garamond" w:hAnsi="Garamond"/>
          <w:lang w:val="fr-FR"/>
        </w:rPr>
        <w:t>, Paris, Éditions de l’Atelier, 2019, p. 41.</w:t>
      </w:r>
    </w:p>
  </w:footnote>
  <w:footnote w:id="5">
    <w:p w14:paraId="371E7295" w14:textId="06F7F897" w:rsidR="00385F1F" w:rsidRPr="00946F4F" w:rsidRDefault="00385F1F" w:rsidP="00946F4F">
      <w:pPr>
        <w:pStyle w:val="Notedebasdepage"/>
        <w:jc w:val="both"/>
        <w:rPr>
          <w:rFonts w:ascii="Garamond" w:hAnsi="Garamond"/>
          <w:lang w:val="fr-FR"/>
        </w:rPr>
      </w:pPr>
      <w:r w:rsidRPr="00946F4F">
        <w:rPr>
          <w:rStyle w:val="Appelnotedebasdep"/>
          <w:rFonts w:ascii="Garamond" w:hAnsi="Garamond"/>
        </w:rPr>
        <w:footnoteRef/>
      </w:r>
      <w:r w:rsidRPr="00946F4F">
        <w:rPr>
          <w:rFonts w:ascii="Garamond" w:hAnsi="Garamond"/>
        </w:rPr>
        <w:t xml:space="preserve"> </w:t>
      </w:r>
      <w:r w:rsidRPr="00946F4F">
        <w:rPr>
          <w:rFonts w:ascii="Garamond" w:hAnsi="Garamond" w:cs="Arial"/>
          <w:color w:val="000000"/>
          <w:shd w:val="clear" w:color="auto" w:fill="FFFFFF"/>
        </w:rPr>
        <w:t>Friedmann G., </w:t>
      </w:r>
      <w:r w:rsidRPr="00946F4F">
        <w:rPr>
          <w:rStyle w:val="Accentuation"/>
          <w:rFonts w:ascii="Garamond" w:hAnsi="Garamond" w:cs="Arial"/>
          <w:color w:val="000000"/>
          <w:shd w:val="clear" w:color="auto" w:fill="FFFFFF"/>
        </w:rPr>
        <w:t xml:space="preserve">Où va le travail </w:t>
      </w:r>
      <w:r w:rsidR="00D74109" w:rsidRPr="00946F4F">
        <w:rPr>
          <w:rStyle w:val="Accentuation"/>
          <w:rFonts w:ascii="Garamond" w:hAnsi="Garamond" w:cs="Arial"/>
          <w:color w:val="000000"/>
          <w:shd w:val="clear" w:color="auto" w:fill="FFFFFF"/>
        </w:rPr>
        <w:t>humain?</w:t>
      </w:r>
      <w:r w:rsidRPr="00946F4F">
        <w:rPr>
          <w:rFonts w:ascii="Garamond" w:hAnsi="Garamond" w:cs="Arial"/>
          <w:color w:val="000000"/>
          <w:shd w:val="clear" w:color="auto" w:fill="FFFFFF"/>
        </w:rPr>
        <w:t xml:space="preserve"> Paris, Gallimard 1950.</w:t>
      </w:r>
    </w:p>
  </w:footnote>
  <w:footnote w:id="6">
    <w:p w14:paraId="4EA55F80" w14:textId="11822C22" w:rsidR="00D74109" w:rsidRPr="00946F4F" w:rsidRDefault="00D74109" w:rsidP="00946F4F">
      <w:pPr>
        <w:pStyle w:val="Titre2"/>
        <w:shd w:val="clear" w:color="auto" w:fill="FFFFFF"/>
        <w:spacing w:before="0"/>
        <w:jc w:val="both"/>
        <w:textAlignment w:val="baseline"/>
        <w:rPr>
          <w:rFonts w:ascii="Garamond" w:hAnsi="Garamond"/>
          <w:sz w:val="20"/>
          <w:szCs w:val="20"/>
        </w:rPr>
      </w:pPr>
      <w:r w:rsidRPr="00946F4F">
        <w:rPr>
          <w:rStyle w:val="Appelnotedebasdep"/>
          <w:rFonts w:ascii="Garamond" w:hAnsi="Garamond"/>
          <w:sz w:val="20"/>
          <w:szCs w:val="20"/>
        </w:rPr>
        <w:footnoteRef/>
      </w:r>
      <w:r w:rsidRPr="00946F4F">
        <w:rPr>
          <w:rFonts w:ascii="Garamond" w:hAnsi="Garamond"/>
          <w:sz w:val="20"/>
          <w:szCs w:val="20"/>
        </w:rPr>
        <w:t xml:space="preserve"> </w:t>
      </w:r>
      <w:r w:rsidRPr="00946F4F">
        <w:rPr>
          <w:rStyle w:val="Appelnotedebasdep"/>
          <w:rFonts w:ascii="Garamond" w:hAnsi="Garamond" w:cs="Times New Roman"/>
          <w:sz w:val="20"/>
          <w:szCs w:val="20"/>
        </w:rPr>
        <w:footnoteRef/>
      </w:r>
      <w:r w:rsidRPr="00946F4F">
        <w:rPr>
          <w:rFonts w:ascii="Garamond" w:hAnsi="Garamond" w:cs="Times New Roman"/>
          <w:sz w:val="20"/>
          <w:szCs w:val="20"/>
        </w:rPr>
        <w:t xml:space="preserve"> </w:t>
      </w:r>
      <w:r w:rsidR="008E58A2">
        <w:rPr>
          <w:rFonts w:ascii="Garamond" w:hAnsi="Garamond" w:cs="Times New Roman"/>
          <w:sz w:val="20"/>
          <w:szCs w:val="20"/>
        </w:rPr>
        <w:t xml:space="preserve">Voir </w:t>
      </w:r>
      <w:r w:rsidRPr="00946F4F">
        <w:rPr>
          <w:rFonts w:ascii="Garamond" w:hAnsi="Garamond" w:cs="Times New Roman"/>
          <w:color w:val="auto"/>
          <w:sz w:val="20"/>
          <w:szCs w:val="20"/>
        </w:rPr>
        <w:t>Jean Yves-Bonnefond, Antoine Bonnemain, Mylène Zittoun, Yves clôt, Le p</w:t>
      </w:r>
      <w:r w:rsidRPr="00946F4F">
        <w:rPr>
          <w:rFonts w:ascii="Garamond" w:hAnsi="Garamond" w:cs="Times New Roman"/>
          <w:color w:val="000000"/>
          <w:sz w:val="20"/>
          <w:szCs w:val="20"/>
        </w:rPr>
        <w:t xml:space="preserve">rix du travail bien fait, </w:t>
      </w:r>
      <w:r w:rsidRPr="00946F4F">
        <w:rPr>
          <w:rStyle w:val="size12"/>
          <w:rFonts w:ascii="Garamond" w:hAnsi="Garamond"/>
          <w:color w:val="000000"/>
          <w:sz w:val="20"/>
          <w:szCs w:val="20"/>
        </w:rPr>
        <w:t xml:space="preserve">La coopération conflictuelle dans les organisations, </w:t>
      </w:r>
      <w:r w:rsidRPr="00946F4F">
        <w:rPr>
          <w:rFonts w:ascii="Garamond" w:hAnsi="Garamond" w:cs="Times New Roman"/>
          <w:color w:val="333333"/>
          <w:sz w:val="20"/>
          <w:szCs w:val="20"/>
        </w:rPr>
        <w:t xml:space="preserve">éd. La Découverte, 2021. </w:t>
      </w:r>
    </w:p>
  </w:footnote>
  <w:footnote w:id="7">
    <w:p w14:paraId="62FE532C" w14:textId="0274FB9A" w:rsidR="00D74109" w:rsidRPr="00946F4F" w:rsidRDefault="00D74109" w:rsidP="00946F4F">
      <w:pPr>
        <w:pStyle w:val="Notedebasdepage"/>
        <w:jc w:val="both"/>
        <w:rPr>
          <w:rFonts w:ascii="Garamond" w:hAnsi="Garamond"/>
          <w:lang w:val="fr-FR"/>
        </w:rPr>
      </w:pPr>
      <w:r w:rsidRPr="00946F4F">
        <w:rPr>
          <w:rStyle w:val="Appelnotedebasdep"/>
          <w:rFonts w:ascii="Garamond" w:hAnsi="Garamond"/>
        </w:rPr>
        <w:footnoteRef/>
      </w:r>
      <w:r w:rsidRPr="00946F4F">
        <w:rPr>
          <w:rFonts w:ascii="Garamond" w:hAnsi="Garamond"/>
        </w:rPr>
        <w:t xml:space="preserve"> </w:t>
      </w:r>
      <w:r w:rsidR="008E58A2">
        <w:rPr>
          <w:rFonts w:ascii="Garamond" w:hAnsi="Garamond"/>
        </w:rPr>
        <w:t xml:space="preserve">Voir </w:t>
      </w:r>
      <w:r w:rsidRPr="00946F4F">
        <w:rPr>
          <w:rFonts w:ascii="Garamond" w:hAnsi="Garamond" w:cs="Arial"/>
        </w:rPr>
        <w:t>Danièle Linhart</w:t>
      </w:r>
      <w:r w:rsidRPr="00946F4F">
        <w:rPr>
          <w:rFonts w:ascii="Garamond" w:hAnsi="Garamond" w:cs="Arial"/>
          <w:i/>
          <w:iCs/>
          <w:color w:val="202122"/>
          <w:shd w:val="clear" w:color="auto" w:fill="FFFFFF"/>
        </w:rPr>
        <w:t xml:space="preserve">, </w:t>
      </w:r>
      <w:r w:rsidRPr="00946F4F">
        <w:rPr>
          <w:rFonts w:ascii="Garamond" w:hAnsi="Garamond" w:cs="Arial"/>
          <w:i/>
          <w:iCs/>
          <w:color w:val="202122"/>
          <w:shd w:val="clear" w:color="auto" w:fill="FFFFFF"/>
        </w:rPr>
        <w:t>La Comédie humaine du travail, de la déshumanisation taylorienne à la sur-humanisation managériale</w:t>
      </w:r>
      <w:r w:rsidRPr="00946F4F">
        <w:rPr>
          <w:rFonts w:ascii="Garamond" w:hAnsi="Garamond" w:cs="Arial"/>
          <w:color w:val="202122"/>
          <w:shd w:val="clear" w:color="auto" w:fill="FFFFFF"/>
        </w:rPr>
        <w:t>, Toulouse, Erès, 2015</w:t>
      </w:r>
      <w:r w:rsidRPr="00946F4F">
        <w:rPr>
          <w:rFonts w:ascii="Garamond" w:hAnsi="Garamond" w:cs="Arial"/>
          <w:color w:val="202122"/>
          <w:shd w:val="clear" w:color="auto" w:fill="FFFFFF"/>
        </w:rPr>
        <w:t>.</w:t>
      </w:r>
    </w:p>
  </w:footnote>
  <w:footnote w:id="8">
    <w:p w14:paraId="2D31EDE7" w14:textId="1014799D" w:rsidR="0061643B" w:rsidRDefault="0061643B" w:rsidP="0061643B">
      <w:pPr>
        <w:pStyle w:val="Notedebasdepage"/>
        <w:rPr>
          <w:lang w:val="fr-FR"/>
        </w:rPr>
      </w:pPr>
      <w:r>
        <w:rPr>
          <w:rStyle w:val="Appelnotedebasdep"/>
        </w:rPr>
        <w:footnoteRef/>
      </w:r>
      <w:r w:rsidR="00072DE8" w:rsidRPr="00CB36CD">
        <w:rPr>
          <w:rFonts w:ascii="Garamond" w:hAnsi="Garamond"/>
        </w:rPr>
        <w:t xml:space="preserve">Philipe D’Iribane, </w:t>
      </w:r>
      <w:r w:rsidR="00072DE8" w:rsidRPr="00CB36CD">
        <w:rPr>
          <w:rFonts w:ascii="Garamond" w:hAnsi="Garamond"/>
          <w:i/>
          <w:iCs/>
        </w:rPr>
        <w:t>La logique de l’honneur. Gestion des entreprises et traditions nationales</w:t>
      </w:r>
      <w:r w:rsidR="00072DE8" w:rsidRPr="00CB36CD">
        <w:rPr>
          <w:rFonts w:ascii="Garamond" w:hAnsi="Garamond"/>
        </w:rPr>
        <w:t>, Paris, Seuil, 1989.</w:t>
      </w:r>
    </w:p>
  </w:footnote>
  <w:footnote w:id="9">
    <w:p w14:paraId="22A9C4D8" w14:textId="77777777" w:rsidR="004E22F2" w:rsidRDefault="004E22F2" w:rsidP="004E22F2">
      <w:pPr>
        <w:pStyle w:val="Notedebasdepage"/>
        <w:jc w:val="both"/>
        <w:rPr>
          <w:lang w:val="fr-FR"/>
        </w:rPr>
      </w:pPr>
      <w:r>
        <w:rPr>
          <w:rStyle w:val="Appelnotedebasdep"/>
          <w:rFonts w:eastAsiaTheme="majorEastAsia"/>
        </w:rPr>
        <w:footnoteRef/>
      </w:r>
      <w:r>
        <w:t xml:space="preserve"> </w:t>
      </w:r>
      <w:r>
        <w:rPr>
          <w:shd w:val="clear" w:color="auto" w:fill="FFFFFF"/>
        </w:rPr>
        <w:t xml:space="preserve">Emmanuel Todd, </w:t>
      </w:r>
      <w:r>
        <w:rPr>
          <w:i/>
          <w:iCs/>
          <w:shd w:val="clear" w:color="auto" w:fill="FFFFFF"/>
        </w:rPr>
        <w:t>La troisième planète : structures familiales et systèmes idéologiques</w:t>
      </w:r>
      <w:r>
        <w:rPr>
          <w:shd w:val="clear" w:color="auto" w:fill="FFFFFF"/>
        </w:rPr>
        <w:t>, Paris, Seuil, 1983</w:t>
      </w:r>
      <w:r>
        <w:rPr>
          <w:color w:val="FF0000"/>
          <w:shd w:val="clear" w:color="auto" w:fill="FFFFFF"/>
        </w:rPr>
        <w:t>.</w:t>
      </w:r>
    </w:p>
  </w:footnote>
  <w:footnote w:id="10">
    <w:p w14:paraId="53DDB629" w14:textId="77777777" w:rsidR="00E430D7" w:rsidRPr="00C146F7" w:rsidRDefault="00E430D7" w:rsidP="00E430D7">
      <w:pPr>
        <w:pStyle w:val="Sansinterligne"/>
        <w:jc w:val="both"/>
        <w:rPr>
          <w:rFonts w:ascii="Garamond" w:hAnsi="Garamond"/>
          <w:sz w:val="20"/>
          <w:szCs w:val="20"/>
          <w:lang w:val="fr-FR"/>
        </w:rPr>
      </w:pPr>
      <w:r w:rsidRPr="00C146F7">
        <w:rPr>
          <w:rStyle w:val="Appelnotedebasdep"/>
          <w:rFonts w:ascii="Garamond" w:hAnsi="Garamond"/>
          <w:sz w:val="20"/>
          <w:szCs w:val="20"/>
        </w:rPr>
        <w:footnoteRef/>
      </w:r>
      <w:r w:rsidRPr="00C146F7">
        <w:rPr>
          <w:rFonts w:ascii="Garamond" w:hAnsi="Garamond"/>
          <w:sz w:val="20"/>
          <w:szCs w:val="20"/>
        </w:rPr>
        <w:t xml:space="preserve"> </w:t>
      </w:r>
      <w:r w:rsidRPr="00C146F7">
        <w:rPr>
          <w:rFonts w:ascii="Garamond" w:hAnsi="Garamond"/>
          <w:sz w:val="20"/>
          <w:szCs w:val="20"/>
          <w:shd w:val="clear" w:color="auto" w:fill="FFFFFF"/>
        </w:rPr>
        <w:t>Jean-Marie Denquin</w:t>
      </w:r>
      <w:r w:rsidRPr="00C146F7">
        <w:rPr>
          <w:rFonts w:ascii="Garamond" w:hAnsi="Garamond"/>
          <w:sz w:val="20"/>
          <w:szCs w:val="20"/>
          <w:lang w:eastAsia="fr-ML"/>
        </w:rPr>
        <w:t xml:space="preserve">, </w:t>
      </w:r>
      <w:r w:rsidRPr="00C146F7">
        <w:rPr>
          <w:rFonts w:ascii="Garamond" w:hAnsi="Garamond"/>
          <w:i/>
          <w:iCs/>
          <w:sz w:val="20"/>
          <w:szCs w:val="20"/>
          <w:lang w:eastAsia="fr-ML"/>
        </w:rPr>
        <w:t xml:space="preserve">Les Concepts juridiques. Comment le droit rencontre le monde, </w:t>
      </w:r>
      <w:r w:rsidRPr="00C146F7">
        <w:rPr>
          <w:rFonts w:ascii="Garamond" w:hAnsi="Garamond"/>
          <w:sz w:val="20"/>
          <w:szCs w:val="20"/>
          <w:lang w:eastAsia="fr-ML"/>
        </w:rPr>
        <w:t>Paris,</w:t>
      </w:r>
      <w:r w:rsidRPr="00C146F7">
        <w:rPr>
          <w:rFonts w:ascii="Garamond" w:hAnsi="Garamond"/>
          <w:i/>
          <w:iCs/>
          <w:sz w:val="20"/>
          <w:szCs w:val="20"/>
          <w:lang w:eastAsia="fr-ML"/>
        </w:rPr>
        <w:t xml:space="preserve"> </w:t>
      </w:r>
      <w:r w:rsidRPr="00C146F7">
        <w:rPr>
          <w:rFonts w:ascii="Garamond" w:hAnsi="Garamond"/>
          <w:sz w:val="20"/>
          <w:szCs w:val="20"/>
          <w:lang w:eastAsia="fr-ML"/>
        </w:rPr>
        <w:t>Classiques Garnier,</w:t>
      </w:r>
      <w:r w:rsidRPr="00C146F7">
        <w:rPr>
          <w:rFonts w:ascii="Garamond" w:hAnsi="Garamond"/>
          <w:i/>
          <w:iCs/>
          <w:sz w:val="20"/>
          <w:szCs w:val="20"/>
          <w:lang w:eastAsia="fr-ML"/>
        </w:rPr>
        <w:t xml:space="preserve"> </w:t>
      </w:r>
      <w:r w:rsidRPr="00C146F7">
        <w:rPr>
          <w:rFonts w:ascii="Garamond" w:hAnsi="Garamond"/>
          <w:kern w:val="0"/>
          <w:sz w:val="20"/>
          <w:szCs w:val="20"/>
          <w:lang w:eastAsia="fr-ML"/>
        </w:rPr>
        <w:t>Collection</w:t>
      </w:r>
      <w:r w:rsidRPr="00C146F7">
        <w:rPr>
          <w:rFonts w:ascii="Garamond" w:hAnsi="Garamond"/>
          <w:b/>
          <w:bCs/>
          <w:kern w:val="0"/>
          <w:sz w:val="20"/>
          <w:szCs w:val="20"/>
          <w:lang w:eastAsia="fr-ML"/>
        </w:rPr>
        <w:t> :</w:t>
      </w:r>
      <w:r w:rsidRPr="00C146F7">
        <w:rPr>
          <w:rFonts w:ascii="Garamond" w:hAnsi="Garamond"/>
          <w:kern w:val="0"/>
          <w:sz w:val="20"/>
          <w:szCs w:val="20"/>
          <w:lang w:eastAsia="fr-ML"/>
        </w:rPr>
        <w:t> Bibliothèque de la pensée n° 16, 2021.</w:t>
      </w:r>
    </w:p>
  </w:footnote>
  <w:footnote w:id="11">
    <w:p w14:paraId="6EF84633" w14:textId="77777777" w:rsidR="00491DE4" w:rsidRPr="002466FE" w:rsidRDefault="00491DE4" w:rsidP="00491DE4">
      <w:pPr>
        <w:pStyle w:val="Notedebasdepage"/>
        <w:jc w:val="both"/>
        <w:rPr>
          <w:color w:val="00B0F0"/>
          <w:lang w:val="fr-FR"/>
        </w:rPr>
      </w:pPr>
      <w:r w:rsidRPr="00D21CC8">
        <w:rPr>
          <w:rStyle w:val="Appelnotedebasdep"/>
          <w:rFonts w:eastAsiaTheme="majorEastAsia"/>
        </w:rPr>
        <w:footnoteRef/>
      </w:r>
      <w:r w:rsidRPr="00D21CC8">
        <w:t xml:space="preserve"> </w:t>
      </w:r>
      <w:r w:rsidRPr="00D21CC8">
        <w:rPr>
          <w:lang w:val="fr-FR"/>
        </w:rPr>
        <w:t>Voir H</w:t>
      </w:r>
      <w:r>
        <w:rPr>
          <w:lang w:val="fr-FR"/>
        </w:rPr>
        <w:t>ans</w:t>
      </w:r>
      <w:r w:rsidRPr="00D21CC8">
        <w:rPr>
          <w:lang w:val="fr-FR"/>
        </w:rPr>
        <w:t xml:space="preserve"> Kelsen,</w:t>
      </w:r>
      <w:r w:rsidRPr="00D21CC8">
        <w:rPr>
          <w:i/>
          <w:lang w:val="fr-FR"/>
        </w:rPr>
        <w:t xml:space="preserve"> Théorie pure du droit</w:t>
      </w:r>
      <w:r>
        <w:rPr>
          <w:lang w:val="fr-FR"/>
        </w:rPr>
        <w:t xml:space="preserve"> [1960],</w:t>
      </w:r>
      <w:r w:rsidRPr="00D21CC8">
        <w:rPr>
          <w:lang w:val="fr-FR"/>
        </w:rPr>
        <w:t xml:space="preserve"> trad</w:t>
      </w:r>
      <w:r>
        <w:rPr>
          <w:lang w:val="fr-FR"/>
        </w:rPr>
        <w:t>uit de l’allemand par</w:t>
      </w:r>
      <w:r w:rsidRPr="00D21CC8">
        <w:rPr>
          <w:lang w:val="fr-FR"/>
        </w:rPr>
        <w:t xml:space="preserve"> C</w:t>
      </w:r>
      <w:r>
        <w:rPr>
          <w:lang w:val="fr-FR"/>
        </w:rPr>
        <w:t>harles</w:t>
      </w:r>
      <w:r w:rsidRPr="00D21CC8">
        <w:rPr>
          <w:lang w:val="fr-FR"/>
        </w:rPr>
        <w:t xml:space="preserve"> Eseinmann, Bruxelles, Paris,  Bruylant-LGDJ,</w:t>
      </w:r>
      <w:r>
        <w:rPr>
          <w:lang w:val="fr-FR"/>
        </w:rPr>
        <w:t xml:space="preserve"> </w:t>
      </w:r>
      <w:r w:rsidRPr="00D21CC8">
        <w:rPr>
          <w:lang w:val="fr-FR"/>
        </w:rPr>
        <w:t>1999 </w:t>
      </w:r>
      <w:r>
        <w:rPr>
          <w:lang w:val="fr-FR"/>
        </w:rPr>
        <w:t>(2</w:t>
      </w:r>
      <w:r w:rsidRPr="00D04F23">
        <w:rPr>
          <w:vertAlign w:val="superscript"/>
          <w:lang w:val="fr-FR"/>
        </w:rPr>
        <w:t>ème</w:t>
      </w:r>
      <w:r>
        <w:rPr>
          <w:lang w:val="fr-FR"/>
        </w:rPr>
        <w:t xml:space="preserve"> édition) </w:t>
      </w:r>
      <w:r w:rsidRPr="00D21CC8">
        <w:rPr>
          <w:lang w:val="fr-FR"/>
        </w:rPr>
        <w:t>; J</w:t>
      </w:r>
      <w:r>
        <w:rPr>
          <w:lang w:val="fr-FR"/>
        </w:rPr>
        <w:t>ean</w:t>
      </w:r>
      <w:r w:rsidRPr="00D21CC8">
        <w:rPr>
          <w:lang w:val="fr-FR"/>
        </w:rPr>
        <w:t xml:space="preserve"> Carbonnier, </w:t>
      </w:r>
      <w:r w:rsidRPr="00D21CC8">
        <w:rPr>
          <w:i/>
          <w:lang w:val="fr-FR"/>
        </w:rPr>
        <w:t>Sociologie juridique</w:t>
      </w:r>
      <w:r w:rsidRPr="00D21CC8">
        <w:rPr>
          <w:lang w:val="fr-FR"/>
        </w:rPr>
        <w:t xml:space="preserve">, Paris, </w:t>
      </w:r>
      <w:r>
        <w:rPr>
          <w:lang w:val="fr-FR"/>
        </w:rPr>
        <w:t xml:space="preserve">Presses universitaires de </w:t>
      </w:r>
      <w:r w:rsidRPr="00D21CC8">
        <w:rPr>
          <w:lang w:val="fr-FR"/>
        </w:rPr>
        <w:t>F</w:t>
      </w:r>
      <w:r>
        <w:rPr>
          <w:lang w:val="fr-FR"/>
        </w:rPr>
        <w:t xml:space="preserve">rance, </w:t>
      </w:r>
      <w:r w:rsidRPr="002466FE">
        <w:rPr>
          <w:lang w:val="fr-FR"/>
        </w:rPr>
        <w:t>coll. « Quadrige Manuels </w:t>
      </w:r>
      <w:bookmarkStart w:id="0" w:name="_Hlk128816215"/>
      <w:r w:rsidRPr="002466FE">
        <w:rPr>
          <w:lang w:val="fr-FR"/>
        </w:rPr>
        <w:t>»</w:t>
      </w:r>
      <w:bookmarkEnd w:id="0"/>
      <w:r w:rsidRPr="002466FE">
        <w:rPr>
          <w:lang w:val="fr-FR"/>
        </w:rPr>
        <w:t xml:space="preserve">,2004; </w:t>
      </w:r>
      <w:r w:rsidRPr="002466FE">
        <w:rPr>
          <w:i/>
          <w:iCs/>
          <w:lang w:val="fr-FR"/>
        </w:rPr>
        <w:t>idem</w:t>
      </w:r>
      <w:r w:rsidRPr="002466FE">
        <w:rPr>
          <w:lang w:val="fr-FR"/>
        </w:rPr>
        <w:t>, «</w:t>
      </w:r>
      <w:r w:rsidRPr="002466FE">
        <w:t xml:space="preserve"> Effectivité et ineffectivité de la règle de droit », </w:t>
      </w:r>
      <w:r w:rsidRPr="002466FE">
        <w:rPr>
          <w:rStyle w:val="Accentuation"/>
        </w:rPr>
        <w:t>L’Année sociologique</w:t>
      </w:r>
      <w:r w:rsidRPr="002466FE">
        <w:t xml:space="preserve">, </w:t>
      </w:r>
      <w:r w:rsidRPr="00D21CC8">
        <w:t>LVII, 1958, p. 3-17; A</w:t>
      </w:r>
      <w:r>
        <w:t>lain</w:t>
      </w:r>
      <w:r w:rsidRPr="00D21CC8">
        <w:t xml:space="preserve"> </w:t>
      </w:r>
      <w:r w:rsidRPr="00D21CC8">
        <w:rPr>
          <w:lang w:val="fr-FR"/>
        </w:rPr>
        <w:t xml:space="preserve">Supiot, </w:t>
      </w:r>
      <w:r w:rsidRPr="00D21CC8">
        <w:rPr>
          <w:i/>
          <w:lang w:val="fr-FR"/>
        </w:rPr>
        <w:t>Critique du droit du travail</w:t>
      </w:r>
      <w:r w:rsidRPr="00D21CC8">
        <w:rPr>
          <w:lang w:val="fr-FR"/>
        </w:rPr>
        <w:t>, Paris, P</w:t>
      </w:r>
      <w:r>
        <w:rPr>
          <w:lang w:val="fr-FR"/>
        </w:rPr>
        <w:t xml:space="preserve">resses universitaires </w:t>
      </w:r>
      <w:r w:rsidRPr="002466FE">
        <w:rPr>
          <w:lang w:val="fr-FR"/>
        </w:rPr>
        <w:t>de France, 2000, 1</w:t>
      </w:r>
      <w:r w:rsidRPr="002466FE">
        <w:rPr>
          <w:vertAlign w:val="superscript"/>
          <w:lang w:val="fr-FR"/>
        </w:rPr>
        <w:t>ère</w:t>
      </w:r>
      <w:r w:rsidRPr="002466FE">
        <w:rPr>
          <w:lang w:val="fr-FR"/>
        </w:rPr>
        <w:t xml:space="preserve"> édition ; Antoine Jeammaud, </w:t>
      </w:r>
      <w:r w:rsidRPr="002466FE">
        <w:rPr>
          <w:i/>
          <w:lang w:val="fr-FR"/>
        </w:rPr>
        <w:t>« La règle de droit comme modèle</w:t>
      </w:r>
      <w:r w:rsidRPr="002466FE">
        <w:rPr>
          <w:lang w:val="fr-FR"/>
        </w:rPr>
        <w:t> </w:t>
      </w:r>
      <w:r w:rsidRPr="00D21CC8">
        <w:rPr>
          <w:lang w:val="fr-FR"/>
        </w:rPr>
        <w:t xml:space="preserve">», </w:t>
      </w:r>
      <w:r w:rsidRPr="000871AF">
        <w:rPr>
          <w:i/>
          <w:iCs/>
          <w:lang w:val="fr-FR"/>
        </w:rPr>
        <w:t>Recueil Dalloz</w:t>
      </w:r>
      <w:r>
        <w:rPr>
          <w:lang w:val="fr-FR"/>
        </w:rPr>
        <w:t>,</w:t>
      </w:r>
      <w:r w:rsidRPr="00D21CC8">
        <w:rPr>
          <w:lang w:val="fr-FR"/>
        </w:rPr>
        <w:t xml:space="preserve"> 1990, p.199 et suiv. ; J-C. Javillier, </w:t>
      </w:r>
      <w:r w:rsidRPr="009F60EE">
        <w:rPr>
          <w:lang w:val="fr-FR"/>
        </w:rPr>
        <w:t>« </w:t>
      </w:r>
      <w:r w:rsidRPr="00C40220">
        <w:rPr>
          <w:lang w:val="fr-FR"/>
        </w:rPr>
        <w:t>Ambivalence, effectivité et adéquation du droit pénal du travail »</w:t>
      </w:r>
      <w:r w:rsidRPr="009F60EE">
        <w:rPr>
          <w:lang w:val="fr-FR"/>
        </w:rPr>
        <w:t xml:space="preserve">, </w:t>
      </w:r>
      <w:r w:rsidRPr="00C40220">
        <w:rPr>
          <w:i/>
          <w:iCs/>
          <w:lang w:val="fr-FR"/>
        </w:rPr>
        <w:t>Droit social</w:t>
      </w:r>
      <w:r w:rsidRPr="00D21CC8">
        <w:rPr>
          <w:lang w:val="fr-FR"/>
        </w:rPr>
        <w:t xml:space="preserve"> 1975, p.375 et suiv.</w:t>
      </w:r>
    </w:p>
  </w:footnote>
  <w:footnote w:id="12">
    <w:p w14:paraId="4C0230A1" w14:textId="59A5EF1F" w:rsidR="008074E1" w:rsidRPr="008074E1" w:rsidRDefault="008074E1" w:rsidP="008074E1">
      <w:pPr>
        <w:shd w:val="clear" w:color="auto" w:fill="FFFFFF"/>
        <w:spacing w:before="100" w:beforeAutospacing="1" w:after="24" w:line="240" w:lineRule="auto"/>
        <w:jc w:val="both"/>
        <w:rPr>
          <w:rFonts w:ascii="Garamond" w:hAnsi="Garamond"/>
          <w:sz w:val="20"/>
          <w:szCs w:val="20"/>
        </w:rPr>
      </w:pPr>
      <w:r w:rsidRPr="008074E1">
        <w:rPr>
          <w:rStyle w:val="Appelnotedebasdep"/>
          <w:rFonts w:ascii="Garamond" w:hAnsi="Garamond"/>
          <w:sz w:val="20"/>
          <w:szCs w:val="20"/>
        </w:rPr>
        <w:footnoteRef/>
      </w:r>
      <w:r w:rsidRPr="008074E1">
        <w:rPr>
          <w:rFonts w:ascii="Garamond" w:hAnsi="Garamond"/>
          <w:sz w:val="20"/>
          <w:szCs w:val="20"/>
        </w:rPr>
        <w:t xml:space="preserve"> Robert Castel, </w:t>
      </w:r>
      <w:r w:rsidRPr="008074E1">
        <w:rPr>
          <w:rFonts w:ascii="Garamond" w:hAnsi="Garamond" w:cs="Arial"/>
          <w:i/>
          <w:iCs/>
          <w:color w:val="202122"/>
          <w:sz w:val="20"/>
          <w:szCs w:val="20"/>
        </w:rPr>
        <w:t>Les métamorphoses de la question sociale : une chronique du salariat</w:t>
      </w:r>
      <w:r w:rsidRPr="008074E1">
        <w:rPr>
          <w:rFonts w:ascii="Garamond" w:hAnsi="Garamond" w:cs="Arial"/>
          <w:color w:val="202122"/>
          <w:sz w:val="20"/>
          <w:szCs w:val="20"/>
        </w:rPr>
        <w:t>, </w:t>
      </w:r>
      <w:r w:rsidR="00C8385D">
        <w:rPr>
          <w:rFonts w:ascii="Garamond" w:hAnsi="Garamond" w:cs="Arial"/>
          <w:color w:val="202122"/>
          <w:sz w:val="20"/>
          <w:szCs w:val="20"/>
        </w:rPr>
        <w:t xml:space="preserve">Fayard, </w:t>
      </w:r>
      <w:r w:rsidRPr="008074E1">
        <w:rPr>
          <w:rFonts w:ascii="Garamond" w:hAnsi="Garamond" w:cs="Arial"/>
          <w:color w:val="202122"/>
          <w:sz w:val="20"/>
          <w:szCs w:val="20"/>
        </w:rPr>
        <w:t>Paris, 1995, réédition Folio-Gallimard, Paris, 2000.</w:t>
      </w:r>
    </w:p>
  </w:footnote>
  <w:footnote w:id="13">
    <w:p w14:paraId="22D3971F" w14:textId="77777777" w:rsidR="00E620E3" w:rsidRPr="008074E1" w:rsidRDefault="00E620E3" w:rsidP="008074E1">
      <w:pPr>
        <w:spacing w:after="0" w:line="240" w:lineRule="auto"/>
        <w:jc w:val="both"/>
        <w:rPr>
          <w:rFonts w:ascii="Garamond" w:hAnsi="Garamond" w:cs="Times New Roman"/>
          <w:sz w:val="20"/>
          <w:szCs w:val="20"/>
          <w:lang w:val="en-US"/>
        </w:rPr>
      </w:pPr>
      <w:r w:rsidRPr="008074E1">
        <w:rPr>
          <w:rStyle w:val="Appelnotedebasdep"/>
          <w:rFonts w:ascii="Garamond" w:hAnsi="Garamond"/>
          <w:sz w:val="20"/>
          <w:szCs w:val="20"/>
        </w:rPr>
        <w:footnoteRef/>
      </w:r>
      <w:r w:rsidRPr="008074E1">
        <w:rPr>
          <w:rFonts w:ascii="Garamond" w:hAnsi="Garamond"/>
          <w:sz w:val="20"/>
          <w:szCs w:val="20"/>
          <w:lang w:val="en-US"/>
        </w:rPr>
        <w:t xml:space="preserve"> </w:t>
      </w:r>
      <w:r w:rsidRPr="008074E1">
        <w:rPr>
          <w:rFonts w:ascii="Garamond" w:hAnsi="Garamond" w:cs="Times New Roman"/>
          <w:sz w:val="20"/>
          <w:szCs w:val="20"/>
          <w:lang w:val="en-US"/>
        </w:rPr>
        <w:t xml:space="preserve">Elaine Fultz, Bodhi Pieris, </w:t>
      </w:r>
      <w:r w:rsidRPr="008074E1">
        <w:rPr>
          <w:rFonts w:ascii="Garamond" w:hAnsi="Garamond" w:cs="Times New Roman"/>
          <w:i/>
          <w:sz w:val="20"/>
          <w:szCs w:val="20"/>
          <w:lang w:val="en-US"/>
        </w:rPr>
        <w:t>Social security schemes in Southern Africa: an overview and proposals for future development</w:t>
      </w:r>
      <w:r w:rsidRPr="008074E1">
        <w:rPr>
          <w:rFonts w:ascii="Garamond" w:hAnsi="Garamond" w:cs="Times New Roman"/>
          <w:sz w:val="20"/>
          <w:szCs w:val="20"/>
          <w:lang w:val="en-US"/>
        </w:rPr>
        <w:t>, ILO/SAMAT (International Labour Office, Southern Africa Multidisciplinary Advisory Team), Harare, Zimbabwe, 1999.</w:t>
      </w:r>
    </w:p>
  </w:footnote>
  <w:footnote w:id="14">
    <w:p w14:paraId="5F49ED6F" w14:textId="77777777" w:rsidR="006C3EF0" w:rsidRPr="008074E1" w:rsidRDefault="006C3EF0" w:rsidP="008074E1">
      <w:pPr>
        <w:pStyle w:val="Notedebasdepage"/>
        <w:jc w:val="both"/>
        <w:rPr>
          <w:rFonts w:ascii="Garamond" w:hAnsi="Garamond"/>
          <w:lang w:val="fr-ML"/>
        </w:rPr>
      </w:pPr>
      <w:r w:rsidRPr="008074E1">
        <w:rPr>
          <w:rStyle w:val="Appelnotedebasdep"/>
          <w:rFonts w:ascii="Garamond" w:hAnsi="Garamond"/>
        </w:rPr>
        <w:footnoteRef/>
      </w:r>
      <w:r w:rsidRPr="008074E1">
        <w:rPr>
          <w:rFonts w:ascii="Garamond" w:hAnsi="Garamond"/>
        </w:rPr>
        <w:t xml:space="preserve"> Claude Lévi- Strauss, </w:t>
      </w:r>
      <w:r w:rsidRPr="008074E1">
        <w:rPr>
          <w:rFonts w:ascii="Garamond" w:hAnsi="Garamond"/>
          <w:i/>
        </w:rPr>
        <w:t xml:space="preserve">Race et histoire, </w:t>
      </w:r>
      <w:r w:rsidRPr="008074E1">
        <w:rPr>
          <w:rFonts w:ascii="Garamond" w:hAnsi="Garamond"/>
          <w:iCs/>
        </w:rPr>
        <w:t>Paris, UNESCO</w:t>
      </w:r>
      <w:r w:rsidRPr="008074E1">
        <w:rPr>
          <w:rFonts w:ascii="Garamond" w:hAnsi="Garamond"/>
          <w:i/>
        </w:rPr>
        <w:t xml:space="preserve">, </w:t>
      </w:r>
      <w:r w:rsidRPr="008074E1">
        <w:rPr>
          <w:rFonts w:ascii="Garamond" w:hAnsi="Garamond"/>
          <w:iCs/>
        </w:rPr>
        <w:t>Coll.  « </w:t>
      </w:r>
      <w:r w:rsidRPr="008074E1">
        <w:rPr>
          <w:rFonts w:ascii="Garamond" w:hAnsi="Garamond" w:cs="Arial"/>
          <w:iCs/>
          <w:color w:val="000000"/>
          <w:shd w:val="clear" w:color="auto" w:fill="F9F9F9"/>
        </w:rPr>
        <w:t xml:space="preserve">Folio essais », 1952. </w:t>
      </w:r>
      <w:r w:rsidRPr="008074E1">
        <w:rPr>
          <w:rFonts w:ascii="Garamond" w:hAnsi="Garamond"/>
          <w:i/>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C292B"/>
    <w:multiLevelType w:val="multilevel"/>
    <w:tmpl w:val="FE88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941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F1"/>
    <w:rsid w:val="00072DE8"/>
    <w:rsid w:val="0007757B"/>
    <w:rsid w:val="00090F1D"/>
    <w:rsid w:val="000B1697"/>
    <w:rsid w:val="000B2A57"/>
    <w:rsid w:val="00152ED6"/>
    <w:rsid w:val="00164B2F"/>
    <w:rsid w:val="00190410"/>
    <w:rsid w:val="00191C05"/>
    <w:rsid w:val="00265D88"/>
    <w:rsid w:val="00291120"/>
    <w:rsid w:val="0029381D"/>
    <w:rsid w:val="002B4FF3"/>
    <w:rsid w:val="002E54AA"/>
    <w:rsid w:val="00301FC3"/>
    <w:rsid w:val="003568F9"/>
    <w:rsid w:val="003648E4"/>
    <w:rsid w:val="00385F1F"/>
    <w:rsid w:val="003A42D7"/>
    <w:rsid w:val="00400AF0"/>
    <w:rsid w:val="00461815"/>
    <w:rsid w:val="00491DE4"/>
    <w:rsid w:val="004E22F2"/>
    <w:rsid w:val="00503F5A"/>
    <w:rsid w:val="005103BE"/>
    <w:rsid w:val="00511273"/>
    <w:rsid w:val="005208FB"/>
    <w:rsid w:val="00525AAA"/>
    <w:rsid w:val="00527F0E"/>
    <w:rsid w:val="0061643B"/>
    <w:rsid w:val="00621626"/>
    <w:rsid w:val="006643F8"/>
    <w:rsid w:val="00665B7E"/>
    <w:rsid w:val="006A6CB5"/>
    <w:rsid w:val="006B07F7"/>
    <w:rsid w:val="006C3EF0"/>
    <w:rsid w:val="006C6682"/>
    <w:rsid w:val="006E6FB4"/>
    <w:rsid w:val="008074E1"/>
    <w:rsid w:val="00822470"/>
    <w:rsid w:val="00822847"/>
    <w:rsid w:val="00833C10"/>
    <w:rsid w:val="008777C5"/>
    <w:rsid w:val="00883347"/>
    <w:rsid w:val="0089227A"/>
    <w:rsid w:val="008A0C2E"/>
    <w:rsid w:val="008B73AC"/>
    <w:rsid w:val="008E2CBD"/>
    <w:rsid w:val="008E3570"/>
    <w:rsid w:val="008E58A2"/>
    <w:rsid w:val="008F4509"/>
    <w:rsid w:val="00905A5D"/>
    <w:rsid w:val="00946F4F"/>
    <w:rsid w:val="00963BEB"/>
    <w:rsid w:val="00993BC1"/>
    <w:rsid w:val="009951E6"/>
    <w:rsid w:val="009973C1"/>
    <w:rsid w:val="009A5A81"/>
    <w:rsid w:val="009C41D4"/>
    <w:rsid w:val="00A355A7"/>
    <w:rsid w:val="00A5272B"/>
    <w:rsid w:val="00A569BD"/>
    <w:rsid w:val="00A91020"/>
    <w:rsid w:val="00AE4969"/>
    <w:rsid w:val="00BC3AF1"/>
    <w:rsid w:val="00BE3EB9"/>
    <w:rsid w:val="00C228CE"/>
    <w:rsid w:val="00C72EAE"/>
    <w:rsid w:val="00C8385D"/>
    <w:rsid w:val="00C9119B"/>
    <w:rsid w:val="00CE0487"/>
    <w:rsid w:val="00CF3F88"/>
    <w:rsid w:val="00D0478D"/>
    <w:rsid w:val="00D70719"/>
    <w:rsid w:val="00D74109"/>
    <w:rsid w:val="00DA72BD"/>
    <w:rsid w:val="00DC49F6"/>
    <w:rsid w:val="00DF72C3"/>
    <w:rsid w:val="00DF784F"/>
    <w:rsid w:val="00E430D7"/>
    <w:rsid w:val="00E620E3"/>
    <w:rsid w:val="00E94C36"/>
    <w:rsid w:val="00EA3DE7"/>
    <w:rsid w:val="00ED4B77"/>
    <w:rsid w:val="00EF182C"/>
    <w:rsid w:val="00F834B9"/>
  </w:rsids>
  <m:mathPr>
    <m:mathFont m:val="Cambria Math"/>
    <m:brkBin m:val="before"/>
    <m:brkBinSub m:val="--"/>
    <m:smallFrac m:val="0"/>
    <m:dispDef/>
    <m:lMargin m:val="0"/>
    <m:rMargin m:val="0"/>
    <m:defJc m:val="centerGroup"/>
    <m:wrapIndent m:val="1440"/>
    <m:intLim m:val="subSup"/>
    <m:naryLim m:val="undOvr"/>
  </m:mathPr>
  <w:themeFontLang w:val="fr-M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36A02"/>
  <w15:chartTrackingRefBased/>
  <w15:docId w15:val="{0FF8D190-D799-4544-A27C-2449C9AB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M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AF1"/>
    <w:pPr>
      <w:spacing w:line="256" w:lineRule="auto"/>
    </w:pPr>
    <w:rPr>
      <w:kern w:val="0"/>
      <w:lang w:val="fr-FR"/>
      <w14:ligatures w14:val="none"/>
    </w:rPr>
  </w:style>
  <w:style w:type="paragraph" w:styleId="Titre2">
    <w:name w:val="heading 2"/>
    <w:basedOn w:val="Normal"/>
    <w:next w:val="Normal"/>
    <w:link w:val="Titre2Car"/>
    <w:uiPriority w:val="9"/>
    <w:unhideWhenUsed/>
    <w:qFormat/>
    <w:rsid w:val="008833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90410"/>
    <w:pPr>
      <w:spacing w:after="0" w:line="240" w:lineRule="auto"/>
    </w:pPr>
  </w:style>
  <w:style w:type="character" w:styleId="Appelnotedebasdep">
    <w:name w:val="footnote reference"/>
    <w:aliases w:val="Footnote symbol,Times 10 Point,Exposant 3 Point,Footnotemark,FR,Footnotemark1,Footnotemark2,FR1,Footnotemark3,FR2,Footnotemark4,FR3,Footnotemark5,FR4,Footnotemark6,Footnotemark7,Footnotemark8,FR5,Footnotemark11,Footnotemark21,f"/>
    <w:basedOn w:val="Policepardfaut"/>
    <w:uiPriority w:val="99"/>
    <w:unhideWhenUsed/>
    <w:qFormat/>
    <w:rsid w:val="009951E6"/>
    <w:rPr>
      <w:vertAlign w:val="superscript"/>
    </w:rPr>
  </w:style>
  <w:style w:type="character" w:styleId="Accentuation">
    <w:name w:val="Emphasis"/>
    <w:basedOn w:val="Policepardfaut"/>
    <w:uiPriority w:val="20"/>
    <w:qFormat/>
    <w:rsid w:val="009951E6"/>
    <w:rPr>
      <w:i/>
      <w:iCs/>
    </w:rPr>
  </w:style>
  <w:style w:type="character" w:customStyle="1" w:styleId="NotedebasdepageCar">
    <w:name w:val="Note de bas de page Car"/>
    <w:aliases w:val="Texto nota pie2 Car,Car1 Car, Car1 Car"/>
    <w:basedOn w:val="Policepardfaut"/>
    <w:link w:val="Notedebasdepage"/>
    <w:locked/>
    <w:rsid w:val="00A569BD"/>
    <w:rPr>
      <w:rFonts w:ascii="Times New Roman" w:eastAsia="Times New Roman" w:hAnsi="Times New Roman" w:cs="Times New Roman"/>
      <w:kern w:val="0"/>
      <w:sz w:val="20"/>
      <w:szCs w:val="20"/>
      <w:lang w:val="fr-CA"/>
      <w14:ligatures w14:val="none"/>
    </w:rPr>
  </w:style>
  <w:style w:type="paragraph" w:styleId="Notedebasdepage">
    <w:name w:val="footnote text"/>
    <w:aliases w:val="Texto nota pie2,Car1, Car1"/>
    <w:basedOn w:val="Normal"/>
    <w:link w:val="NotedebasdepageCar"/>
    <w:unhideWhenUsed/>
    <w:rsid w:val="00A569BD"/>
    <w:pPr>
      <w:widowControl w:val="0"/>
      <w:spacing w:after="0" w:line="240" w:lineRule="auto"/>
    </w:pPr>
    <w:rPr>
      <w:rFonts w:ascii="Times New Roman" w:eastAsia="Times New Roman" w:hAnsi="Times New Roman" w:cs="Times New Roman"/>
      <w:sz w:val="20"/>
      <w:szCs w:val="20"/>
      <w:lang w:val="fr-CA"/>
    </w:rPr>
  </w:style>
  <w:style w:type="character" w:customStyle="1" w:styleId="NotedebasdepageCar1">
    <w:name w:val="Note de bas de page Car1"/>
    <w:basedOn w:val="Policepardfaut"/>
    <w:uiPriority w:val="99"/>
    <w:semiHidden/>
    <w:rsid w:val="00A569BD"/>
    <w:rPr>
      <w:kern w:val="0"/>
      <w:sz w:val="20"/>
      <w:szCs w:val="20"/>
      <w:lang w:val="fr-FR"/>
      <w14:ligatures w14:val="none"/>
    </w:rPr>
  </w:style>
  <w:style w:type="character" w:customStyle="1" w:styleId="Titre2Car">
    <w:name w:val="Titre 2 Car"/>
    <w:basedOn w:val="Policepardfaut"/>
    <w:link w:val="Titre2"/>
    <w:uiPriority w:val="9"/>
    <w:rsid w:val="00883347"/>
    <w:rPr>
      <w:rFonts w:asciiTheme="majorHAnsi" w:eastAsiaTheme="majorEastAsia" w:hAnsiTheme="majorHAnsi" w:cstheme="majorBidi"/>
      <w:color w:val="2F5496" w:themeColor="accent1" w:themeShade="BF"/>
      <w:kern w:val="0"/>
      <w:sz w:val="26"/>
      <w:szCs w:val="26"/>
      <w:lang w:val="fr-FR"/>
      <w14:ligatures w14:val="none"/>
    </w:rPr>
  </w:style>
  <w:style w:type="character" w:styleId="Lienhypertexte">
    <w:name w:val="Hyperlink"/>
    <w:basedOn w:val="Policepardfaut"/>
    <w:uiPriority w:val="99"/>
    <w:unhideWhenUsed/>
    <w:rsid w:val="00883347"/>
    <w:rPr>
      <w:color w:val="0563C1" w:themeColor="hyperlink"/>
      <w:u w:val="single"/>
    </w:rPr>
  </w:style>
  <w:style w:type="paragraph" w:styleId="NormalWeb">
    <w:name w:val="Normal (Web)"/>
    <w:basedOn w:val="Normal"/>
    <w:uiPriority w:val="99"/>
    <w:semiHidden/>
    <w:unhideWhenUsed/>
    <w:rsid w:val="008833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ize12">
    <w:name w:val="size12"/>
    <w:basedOn w:val="Policepardfaut"/>
    <w:rsid w:val="00883347"/>
  </w:style>
  <w:style w:type="paragraph" w:styleId="En-tte">
    <w:name w:val="header"/>
    <w:basedOn w:val="Normal"/>
    <w:link w:val="En-tteCar"/>
    <w:uiPriority w:val="99"/>
    <w:unhideWhenUsed/>
    <w:rsid w:val="006B07F7"/>
    <w:pPr>
      <w:tabs>
        <w:tab w:val="center" w:pos="4536"/>
        <w:tab w:val="right" w:pos="9072"/>
      </w:tabs>
      <w:spacing w:after="0" w:line="240" w:lineRule="auto"/>
    </w:pPr>
  </w:style>
  <w:style w:type="character" w:customStyle="1" w:styleId="En-tteCar">
    <w:name w:val="En-tête Car"/>
    <w:basedOn w:val="Policepardfaut"/>
    <w:link w:val="En-tte"/>
    <w:uiPriority w:val="99"/>
    <w:rsid w:val="006B07F7"/>
    <w:rPr>
      <w:kern w:val="0"/>
      <w:lang w:val="fr-FR"/>
      <w14:ligatures w14:val="none"/>
    </w:rPr>
  </w:style>
  <w:style w:type="paragraph" w:styleId="Pieddepage">
    <w:name w:val="footer"/>
    <w:basedOn w:val="Normal"/>
    <w:link w:val="PieddepageCar"/>
    <w:uiPriority w:val="99"/>
    <w:unhideWhenUsed/>
    <w:rsid w:val="006B07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07F7"/>
    <w:rPr>
      <w:kern w:val="0"/>
      <w:lang w:val="fr-FR"/>
      <w14:ligatures w14:val="none"/>
    </w:rPr>
  </w:style>
  <w:style w:type="character" w:styleId="lev">
    <w:name w:val="Strong"/>
    <w:basedOn w:val="Policepardfaut"/>
    <w:uiPriority w:val="22"/>
    <w:qFormat/>
    <w:rsid w:val="00E430D7"/>
    <w:rPr>
      <w:b/>
      <w:bCs/>
    </w:rPr>
  </w:style>
  <w:style w:type="character" w:customStyle="1" w:styleId="lang-la">
    <w:name w:val="lang-la"/>
    <w:basedOn w:val="Policepardfaut"/>
    <w:rsid w:val="00E430D7"/>
  </w:style>
  <w:style w:type="character" w:customStyle="1" w:styleId="auteur">
    <w:name w:val="auteur"/>
    <w:basedOn w:val="Policepardfaut"/>
    <w:rsid w:val="00491DE4"/>
  </w:style>
  <w:style w:type="character" w:customStyle="1" w:styleId="in-revue">
    <w:name w:val="in-revue"/>
    <w:basedOn w:val="Policepardfaut"/>
    <w:rsid w:val="00491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76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2B778-526C-49CF-BF2D-942977C4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1984</Words>
  <Characters>10915</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ousmane sidibe</dc:creator>
  <cp:keywords/>
  <dc:description/>
  <cp:lastModifiedBy>ousmane sidibe</cp:lastModifiedBy>
  <cp:revision>75</cp:revision>
  <dcterms:created xsi:type="dcterms:W3CDTF">2024-04-24T09:21:00Z</dcterms:created>
  <dcterms:modified xsi:type="dcterms:W3CDTF">2024-04-25T10:14:00Z</dcterms:modified>
</cp:coreProperties>
</file>